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DBE1" w14:textId="67B0A978" w:rsidR="000C2487" w:rsidRDefault="000C2487">
      <w:pPr>
        <w:pStyle w:val="BodyText"/>
        <w:spacing w:before="75"/>
        <w:ind w:left="0"/>
        <w:rPr>
          <w:rFonts w:ascii="Times New Roman"/>
          <w:sz w:val="48"/>
        </w:rPr>
      </w:pPr>
    </w:p>
    <w:p w14:paraId="6B1DDEC0" w14:textId="77777777" w:rsidR="00F75405" w:rsidRPr="00324329" w:rsidRDefault="00654534" w:rsidP="00F75405">
      <w:pPr>
        <w:pStyle w:val="Title"/>
        <w:jc w:val="left"/>
        <w:rPr>
          <w:rFonts w:ascii="Arial" w:hAnsi="Arial" w:cs="Arial"/>
          <w:b/>
          <w:bCs/>
          <w:color w:val="0070C0"/>
          <w:spacing w:val="-8"/>
        </w:rPr>
      </w:pPr>
      <w:r w:rsidRPr="00324329">
        <w:rPr>
          <w:rFonts w:ascii="Arial" w:hAnsi="Arial" w:cs="Arial"/>
          <w:b/>
          <w:bCs/>
          <w:color w:val="0070C0"/>
        </w:rPr>
        <w:t>Maternity</w:t>
      </w:r>
      <w:r w:rsidRPr="00324329">
        <w:rPr>
          <w:rFonts w:ascii="Arial" w:hAnsi="Arial" w:cs="Arial"/>
          <w:b/>
          <w:bCs/>
          <w:color w:val="0070C0"/>
          <w:spacing w:val="-8"/>
        </w:rPr>
        <w:t xml:space="preserve"> </w:t>
      </w:r>
      <w:r w:rsidRPr="00324329">
        <w:rPr>
          <w:rFonts w:ascii="Arial" w:hAnsi="Arial" w:cs="Arial"/>
          <w:b/>
          <w:bCs/>
          <w:color w:val="0070C0"/>
        </w:rPr>
        <w:t>Survey</w:t>
      </w:r>
      <w:r w:rsidRPr="00324329">
        <w:rPr>
          <w:rFonts w:ascii="Arial" w:hAnsi="Arial" w:cs="Arial"/>
          <w:b/>
          <w:bCs/>
          <w:color w:val="0070C0"/>
          <w:spacing w:val="-8"/>
        </w:rPr>
        <w:t xml:space="preserve"> </w:t>
      </w:r>
      <w:r w:rsidRPr="00324329">
        <w:rPr>
          <w:rFonts w:ascii="Arial" w:hAnsi="Arial" w:cs="Arial"/>
          <w:b/>
          <w:bCs/>
          <w:color w:val="0070C0"/>
        </w:rPr>
        <w:t>202</w:t>
      </w:r>
      <w:r w:rsidR="00DC2AC7" w:rsidRPr="00324329">
        <w:rPr>
          <w:rFonts w:ascii="Arial" w:hAnsi="Arial" w:cs="Arial"/>
          <w:b/>
          <w:bCs/>
          <w:color w:val="0070C0"/>
        </w:rPr>
        <w:t>4</w:t>
      </w:r>
      <w:r w:rsidRPr="00324329">
        <w:rPr>
          <w:rFonts w:ascii="Arial" w:hAnsi="Arial" w:cs="Arial"/>
          <w:b/>
          <w:bCs/>
          <w:color w:val="0070C0"/>
        </w:rPr>
        <w:t>:</w:t>
      </w:r>
      <w:r w:rsidRPr="00324329">
        <w:rPr>
          <w:rFonts w:ascii="Arial" w:hAnsi="Arial" w:cs="Arial"/>
          <w:b/>
          <w:bCs/>
          <w:color w:val="0070C0"/>
          <w:spacing w:val="-8"/>
        </w:rPr>
        <w:t xml:space="preserve"> </w:t>
      </w:r>
    </w:p>
    <w:p w14:paraId="64B03242" w14:textId="0604F02A" w:rsidR="000C2487" w:rsidRPr="00324329" w:rsidRDefault="00654534" w:rsidP="00F75405">
      <w:pPr>
        <w:pStyle w:val="Title"/>
        <w:jc w:val="left"/>
        <w:rPr>
          <w:rFonts w:ascii="Arial" w:hAnsi="Arial" w:cs="Arial"/>
          <w:b/>
          <w:bCs/>
          <w:color w:val="0070C0"/>
        </w:rPr>
      </w:pPr>
      <w:r w:rsidRPr="00324329">
        <w:rPr>
          <w:rFonts w:ascii="Arial" w:hAnsi="Arial" w:cs="Arial"/>
          <w:color w:val="0070C0"/>
        </w:rPr>
        <w:t>Briefing</w:t>
      </w:r>
      <w:r w:rsidRPr="00324329">
        <w:rPr>
          <w:rFonts w:ascii="Arial" w:hAnsi="Arial" w:cs="Arial"/>
          <w:color w:val="0070C0"/>
          <w:spacing w:val="-10"/>
        </w:rPr>
        <w:t xml:space="preserve"> </w:t>
      </w:r>
      <w:r w:rsidRPr="00324329">
        <w:rPr>
          <w:rFonts w:ascii="Arial" w:hAnsi="Arial" w:cs="Arial"/>
          <w:color w:val="0070C0"/>
        </w:rPr>
        <w:t xml:space="preserve">for trusts on informing </w:t>
      </w:r>
      <w:r w:rsidR="007759B4" w:rsidRPr="00324329">
        <w:rPr>
          <w:rFonts w:ascii="Arial" w:hAnsi="Arial" w:cs="Arial"/>
          <w:color w:val="0070C0"/>
        </w:rPr>
        <w:t>16- and 17-year-olds</w:t>
      </w:r>
      <w:r w:rsidRPr="00324329">
        <w:rPr>
          <w:rFonts w:ascii="Arial" w:hAnsi="Arial" w:cs="Arial"/>
          <w:color w:val="0070C0"/>
        </w:rPr>
        <w:t xml:space="preserve"> about the survey</w:t>
      </w:r>
    </w:p>
    <w:p w14:paraId="568500EA" w14:textId="2FFB2906" w:rsidR="000C2487" w:rsidRDefault="00C221F6">
      <w:pPr>
        <w:pStyle w:val="BodyText"/>
        <w:spacing w:before="241" w:line="276" w:lineRule="auto"/>
        <w:ind w:right="321"/>
      </w:pPr>
      <w:r>
        <w:t xml:space="preserve">The purpose of this briefing is to set out </w:t>
      </w:r>
      <w:r w:rsidR="005160C1">
        <w:t>the process of inform</w:t>
      </w:r>
      <w:r w:rsidR="00E972DB">
        <w:t>ing</w:t>
      </w:r>
      <w:r w:rsidR="005160C1">
        <w:t xml:space="preserve"> </w:t>
      </w:r>
      <w:r w:rsidR="00A66253">
        <w:t>16- and 17-year-olds</w:t>
      </w:r>
      <w:r w:rsidR="005160C1">
        <w:t xml:space="preserve"> about the Maternity Survey</w:t>
      </w:r>
      <w:r w:rsidR="003E2375">
        <w:t xml:space="preserve"> and the process for opting out</w:t>
      </w:r>
      <w:r w:rsidR="00E94AEA">
        <w:t>.</w:t>
      </w:r>
      <w:r w:rsidR="001B7A6E">
        <w:t xml:space="preserve"> </w:t>
      </w:r>
      <w:r w:rsidR="00654534">
        <w:t>Throughout</w:t>
      </w:r>
      <w:r w:rsidR="00654534">
        <w:rPr>
          <w:spacing w:val="-2"/>
        </w:rPr>
        <w:t xml:space="preserve"> </w:t>
      </w:r>
      <w:r w:rsidR="00654534" w:rsidRPr="00451BF0">
        <w:rPr>
          <w:b/>
          <w:bCs/>
          <w:color w:val="6A2977"/>
        </w:rPr>
        <w:t>February</w:t>
      </w:r>
      <w:r w:rsidR="00654534" w:rsidRPr="00451BF0">
        <w:rPr>
          <w:b/>
          <w:bCs/>
          <w:color w:val="6A2977"/>
          <w:spacing w:val="-1"/>
        </w:rPr>
        <w:t xml:space="preserve"> </w:t>
      </w:r>
      <w:r w:rsidR="00654534" w:rsidRPr="00451BF0">
        <w:rPr>
          <w:b/>
          <w:bCs/>
          <w:color w:val="6A2977"/>
        </w:rPr>
        <w:t>202</w:t>
      </w:r>
      <w:r w:rsidR="00DC2AC7" w:rsidRPr="00451BF0">
        <w:rPr>
          <w:b/>
          <w:bCs/>
          <w:color w:val="6A2977"/>
        </w:rPr>
        <w:t>4</w:t>
      </w:r>
      <w:r w:rsidR="00654534">
        <w:t>,</w:t>
      </w:r>
      <w:r w:rsidR="00654534">
        <w:rPr>
          <w:spacing w:val="-3"/>
        </w:rPr>
        <w:t xml:space="preserve"> </w:t>
      </w:r>
      <w:r w:rsidR="00654534">
        <w:t>midwives</w:t>
      </w:r>
      <w:r w:rsidR="00654534">
        <w:rPr>
          <w:spacing w:val="-2"/>
        </w:rPr>
        <w:t xml:space="preserve"> </w:t>
      </w:r>
      <w:r w:rsidR="00654534">
        <w:t>must</w:t>
      </w:r>
      <w:r w:rsidR="00654534">
        <w:rPr>
          <w:spacing w:val="-3"/>
        </w:rPr>
        <w:t xml:space="preserve"> </w:t>
      </w:r>
      <w:r w:rsidR="00654534">
        <w:t>inform</w:t>
      </w:r>
      <w:r w:rsidR="00654534">
        <w:rPr>
          <w:spacing w:val="-1"/>
        </w:rPr>
        <w:t xml:space="preserve"> </w:t>
      </w:r>
      <w:r w:rsidR="00654534" w:rsidRPr="00FF0D28">
        <w:rPr>
          <w:b/>
          <w:bCs/>
          <w:color w:val="6A2977"/>
        </w:rPr>
        <w:t>all</w:t>
      </w:r>
      <w:r w:rsidR="00654534" w:rsidRPr="00FF0D28">
        <w:rPr>
          <w:b/>
          <w:bCs/>
          <w:color w:val="6A2977"/>
          <w:spacing w:val="-1"/>
        </w:rPr>
        <w:t xml:space="preserve"> </w:t>
      </w:r>
      <w:r w:rsidR="00A66253" w:rsidRPr="00FF0D28">
        <w:rPr>
          <w:b/>
          <w:bCs/>
          <w:color w:val="6A2977"/>
        </w:rPr>
        <w:t>16</w:t>
      </w:r>
      <w:r w:rsidR="00A66253" w:rsidRPr="00FF0D28">
        <w:rPr>
          <w:b/>
          <w:bCs/>
          <w:color w:val="6A2977"/>
          <w:spacing w:val="-4"/>
        </w:rPr>
        <w:t>- and 17-year-olds</w:t>
      </w:r>
      <w:r w:rsidR="00654534">
        <w:t>, who</w:t>
      </w:r>
      <w:r w:rsidR="00654534">
        <w:rPr>
          <w:spacing w:val="-4"/>
        </w:rPr>
        <w:t xml:space="preserve"> </w:t>
      </w:r>
      <w:r w:rsidR="00654534">
        <w:t>give</w:t>
      </w:r>
      <w:r w:rsidR="00654534">
        <w:rPr>
          <w:spacing w:val="-2"/>
        </w:rPr>
        <w:t xml:space="preserve"> </w:t>
      </w:r>
      <w:r w:rsidR="00654534">
        <w:t>birth</w:t>
      </w:r>
      <w:r w:rsidR="00654534">
        <w:rPr>
          <w:spacing w:val="-2"/>
        </w:rPr>
        <w:t xml:space="preserve"> </w:t>
      </w:r>
      <w:r w:rsidR="00654534">
        <w:t>in</w:t>
      </w:r>
      <w:r w:rsidR="00654534">
        <w:rPr>
          <w:spacing w:val="-4"/>
        </w:rPr>
        <w:t xml:space="preserve"> </w:t>
      </w:r>
      <w:r w:rsidR="00654534">
        <w:t>their</w:t>
      </w:r>
      <w:r w:rsidR="00654534">
        <w:rPr>
          <w:spacing w:val="-3"/>
        </w:rPr>
        <w:t xml:space="preserve"> </w:t>
      </w:r>
      <w:r w:rsidR="00654534">
        <w:t>trust about the Maternity Survey and give them details on how to opt out if they so wish. Please read the information below on how to do this.</w:t>
      </w:r>
    </w:p>
    <w:p w14:paraId="47810346" w14:textId="2FEC321B" w:rsidR="000C2487" w:rsidRDefault="000C2487">
      <w:pPr>
        <w:pStyle w:val="BodyText"/>
        <w:spacing w:before="6"/>
        <w:ind w:left="0"/>
        <w:rPr>
          <w:sz w:val="13"/>
        </w:rPr>
      </w:pPr>
    </w:p>
    <w:p w14:paraId="3B676E58" w14:textId="77777777" w:rsidR="000C2487" w:rsidRPr="00324329" w:rsidRDefault="00654534">
      <w:pPr>
        <w:pStyle w:val="Heading1"/>
        <w:spacing w:before="257"/>
        <w:rPr>
          <w:color w:val="6A2977"/>
        </w:rPr>
      </w:pPr>
      <w:r w:rsidRPr="00324329">
        <w:rPr>
          <w:color w:val="6A2977"/>
          <w:spacing w:val="-2"/>
        </w:rPr>
        <w:t>Introduction</w:t>
      </w:r>
    </w:p>
    <w:p w14:paraId="0A00FE9D" w14:textId="6F928E67" w:rsidR="000C2487" w:rsidRDefault="00654534">
      <w:pPr>
        <w:pStyle w:val="BodyText"/>
        <w:spacing w:before="235" w:line="276" w:lineRule="auto"/>
        <w:ind w:right="321"/>
      </w:pPr>
      <w:r>
        <w:t>Approval</w:t>
      </w:r>
      <w:r>
        <w:rPr>
          <w:spacing w:val="-1"/>
        </w:rPr>
        <w:t xml:space="preserve"> </w:t>
      </w:r>
      <w:r>
        <w:t>for</w:t>
      </w:r>
      <w:r>
        <w:rPr>
          <w:spacing w:val="-2"/>
        </w:rPr>
        <w:t xml:space="preserve"> </w:t>
      </w:r>
      <w:r>
        <w:t>the</w:t>
      </w:r>
      <w:r>
        <w:rPr>
          <w:spacing w:val="-3"/>
        </w:rPr>
        <w:t xml:space="preserve"> </w:t>
      </w:r>
      <w:r>
        <w:t>Maternity Survey 202</w:t>
      </w:r>
      <w:r w:rsidR="00DC2AC7">
        <w:t>3</w:t>
      </w:r>
      <w:r>
        <w:rPr>
          <w:spacing w:val="-1"/>
        </w:rPr>
        <w:t xml:space="preserve"> </w:t>
      </w:r>
      <w:r>
        <w:t>was</w:t>
      </w:r>
      <w:r>
        <w:rPr>
          <w:spacing w:val="-3"/>
        </w:rPr>
        <w:t xml:space="preserve"> </w:t>
      </w:r>
      <w:r>
        <w:t>sought under Section</w:t>
      </w:r>
      <w:r>
        <w:rPr>
          <w:spacing w:val="-1"/>
        </w:rPr>
        <w:t xml:space="preserve"> </w:t>
      </w:r>
      <w:r>
        <w:t>251</w:t>
      </w:r>
      <w:r>
        <w:rPr>
          <w:spacing w:val="-1"/>
        </w:rPr>
        <w:t xml:space="preserve"> </w:t>
      </w:r>
      <w:r>
        <w:t>of</w:t>
      </w:r>
      <w:r>
        <w:rPr>
          <w:spacing w:val="-2"/>
        </w:rPr>
        <w:t xml:space="preserve"> </w:t>
      </w:r>
      <w:r>
        <w:t>the</w:t>
      </w:r>
      <w:r>
        <w:rPr>
          <w:spacing w:val="-1"/>
        </w:rPr>
        <w:t xml:space="preserve"> </w:t>
      </w:r>
      <w:r>
        <w:t>NHS</w:t>
      </w:r>
      <w:r>
        <w:rPr>
          <w:spacing w:val="-1"/>
        </w:rPr>
        <w:t xml:space="preserve"> </w:t>
      </w:r>
      <w:r>
        <w:t>Act</w:t>
      </w:r>
      <w:r>
        <w:rPr>
          <w:spacing w:val="-2"/>
        </w:rPr>
        <w:t xml:space="preserve"> </w:t>
      </w:r>
      <w:r>
        <w:t>2006.</w:t>
      </w:r>
      <w:r>
        <w:rPr>
          <w:spacing w:val="-2"/>
        </w:rPr>
        <w:t xml:space="preserve"> </w:t>
      </w:r>
      <w:r>
        <w:t>The</w:t>
      </w:r>
      <w:r>
        <w:rPr>
          <w:spacing w:val="-1"/>
        </w:rPr>
        <w:t xml:space="preserve"> </w:t>
      </w:r>
      <w:r>
        <w:t>survey methodology was reviewed by the Health Research Authority (HRA) for approval. Their Confidentiality Advisory</w:t>
      </w:r>
      <w:r>
        <w:rPr>
          <w:spacing w:val="-3"/>
        </w:rPr>
        <w:t xml:space="preserve"> </w:t>
      </w:r>
      <w:r>
        <w:t>Group</w:t>
      </w:r>
      <w:r>
        <w:rPr>
          <w:spacing w:val="-4"/>
        </w:rPr>
        <w:t xml:space="preserve"> </w:t>
      </w:r>
      <w:r>
        <w:t>(CAG)</w:t>
      </w:r>
      <w:r>
        <w:rPr>
          <w:spacing w:val="-3"/>
        </w:rPr>
        <w:t xml:space="preserve"> </w:t>
      </w:r>
      <w:r>
        <w:t>granted</w:t>
      </w:r>
      <w:r>
        <w:rPr>
          <w:spacing w:val="-4"/>
        </w:rPr>
        <w:t xml:space="preserve"> </w:t>
      </w:r>
      <w:r>
        <w:t>support on</w:t>
      </w:r>
      <w:r>
        <w:rPr>
          <w:spacing w:val="-4"/>
        </w:rPr>
        <w:t xml:space="preserve"> </w:t>
      </w:r>
      <w:r>
        <w:t>the</w:t>
      </w:r>
      <w:r>
        <w:rPr>
          <w:spacing w:val="-4"/>
        </w:rPr>
        <w:t xml:space="preserve"> </w:t>
      </w:r>
      <w:r>
        <w:t>condition</w:t>
      </w:r>
      <w:r>
        <w:rPr>
          <w:spacing w:val="-2"/>
        </w:rPr>
        <w:t xml:space="preserve"> </w:t>
      </w:r>
      <w:r>
        <w:t>that</w:t>
      </w:r>
      <w:r>
        <w:rPr>
          <w:spacing w:val="-3"/>
        </w:rPr>
        <w:t xml:space="preserve"> </w:t>
      </w:r>
      <w:r w:rsidR="00A66253">
        <w:t>16</w:t>
      </w:r>
      <w:r w:rsidR="00A66253">
        <w:rPr>
          <w:spacing w:val="-4"/>
        </w:rPr>
        <w:t>- and 17-year-olds</w:t>
      </w:r>
      <w:r>
        <w:rPr>
          <w:spacing w:val="-2"/>
        </w:rPr>
        <w:t xml:space="preserve"> </w:t>
      </w:r>
      <w:r>
        <w:t>are</w:t>
      </w:r>
      <w:r>
        <w:rPr>
          <w:spacing w:val="-2"/>
        </w:rPr>
        <w:t xml:space="preserve"> </w:t>
      </w:r>
      <w:r>
        <w:t>informed</w:t>
      </w:r>
      <w:r>
        <w:rPr>
          <w:spacing w:val="-2"/>
        </w:rPr>
        <w:t xml:space="preserve"> </w:t>
      </w:r>
      <w:r>
        <w:t>directly</w:t>
      </w:r>
      <w:r>
        <w:rPr>
          <w:spacing w:val="-1"/>
        </w:rPr>
        <w:t xml:space="preserve"> </w:t>
      </w:r>
      <w:r>
        <w:t>of the survey</w:t>
      </w:r>
      <w:r>
        <w:rPr>
          <w:spacing w:val="-2"/>
        </w:rPr>
        <w:t xml:space="preserve"> </w:t>
      </w:r>
      <w:r>
        <w:t>and given</w:t>
      </w:r>
      <w:r>
        <w:rPr>
          <w:spacing w:val="-2"/>
        </w:rPr>
        <w:t xml:space="preserve"> </w:t>
      </w:r>
      <w:r>
        <w:t>the</w:t>
      </w:r>
      <w:r>
        <w:rPr>
          <w:spacing w:val="-2"/>
        </w:rPr>
        <w:t xml:space="preserve"> </w:t>
      </w:r>
      <w:r>
        <w:t>opportunity</w:t>
      </w:r>
      <w:r>
        <w:rPr>
          <w:spacing w:val="-2"/>
        </w:rPr>
        <w:t xml:space="preserve"> </w:t>
      </w:r>
      <w:r>
        <w:t>to</w:t>
      </w:r>
      <w:r>
        <w:rPr>
          <w:spacing w:val="-2"/>
        </w:rPr>
        <w:t xml:space="preserve"> </w:t>
      </w:r>
      <w:r>
        <w:t>opt</w:t>
      </w:r>
      <w:r>
        <w:rPr>
          <w:spacing w:val="-1"/>
        </w:rPr>
        <w:t xml:space="preserve"> </w:t>
      </w:r>
      <w:r>
        <w:t>out</w:t>
      </w:r>
      <w:r w:rsidR="00583F82">
        <w:t>.</w:t>
      </w:r>
      <w:r>
        <w:t xml:space="preserve"> This is because</w:t>
      </w:r>
      <w:r>
        <w:rPr>
          <w:spacing w:val="-2"/>
        </w:rPr>
        <w:t xml:space="preserve"> </w:t>
      </w:r>
      <w:r>
        <w:t>the</w:t>
      </w:r>
      <w:r>
        <w:rPr>
          <w:spacing w:val="-2"/>
        </w:rPr>
        <w:t xml:space="preserve"> </w:t>
      </w:r>
      <w:r>
        <w:t>cohort</w:t>
      </w:r>
      <w:r>
        <w:rPr>
          <w:spacing w:val="-1"/>
        </w:rPr>
        <w:t xml:space="preserve"> </w:t>
      </w:r>
      <w:r>
        <w:t>of service</w:t>
      </w:r>
      <w:r>
        <w:rPr>
          <w:spacing w:val="-3"/>
        </w:rPr>
        <w:t xml:space="preserve"> </w:t>
      </w:r>
      <w:r>
        <w:t>users aged</w:t>
      </w:r>
      <w:r>
        <w:rPr>
          <w:spacing w:val="-2"/>
        </w:rPr>
        <w:t xml:space="preserve"> </w:t>
      </w:r>
      <w:r>
        <w:t>16 and 17 are</w:t>
      </w:r>
      <w:r>
        <w:rPr>
          <w:spacing w:val="-2"/>
        </w:rPr>
        <w:t xml:space="preserve"> </w:t>
      </w:r>
      <w:r>
        <w:t>legally considered</w:t>
      </w:r>
      <w:r>
        <w:rPr>
          <w:spacing w:val="-2"/>
        </w:rPr>
        <w:t xml:space="preserve"> </w:t>
      </w:r>
      <w:r>
        <w:t>to</w:t>
      </w:r>
      <w:r>
        <w:rPr>
          <w:spacing w:val="-2"/>
        </w:rPr>
        <w:t xml:space="preserve"> </w:t>
      </w:r>
      <w:r>
        <w:t>be children</w:t>
      </w:r>
      <w:r>
        <w:rPr>
          <w:spacing w:val="-2"/>
        </w:rPr>
        <w:t xml:space="preserve"> </w:t>
      </w:r>
      <w:r>
        <w:t>and</w:t>
      </w:r>
      <w:r>
        <w:rPr>
          <w:spacing w:val="-2"/>
        </w:rPr>
        <w:t xml:space="preserve"> </w:t>
      </w:r>
      <w:r>
        <w:t>the</w:t>
      </w:r>
      <w:r>
        <w:rPr>
          <w:spacing w:val="-2"/>
        </w:rPr>
        <w:t xml:space="preserve"> </w:t>
      </w:r>
      <w:r>
        <w:t>response rate</w:t>
      </w:r>
      <w:r>
        <w:rPr>
          <w:spacing w:val="-2"/>
        </w:rPr>
        <w:t xml:space="preserve"> </w:t>
      </w:r>
      <w:r>
        <w:t>from</w:t>
      </w:r>
      <w:r>
        <w:rPr>
          <w:spacing w:val="-1"/>
        </w:rPr>
        <w:t xml:space="preserve"> </w:t>
      </w:r>
      <w:r>
        <w:t>this</w:t>
      </w:r>
      <w:r>
        <w:rPr>
          <w:spacing w:val="-2"/>
        </w:rPr>
        <w:t xml:space="preserve"> </w:t>
      </w:r>
      <w:r>
        <w:t>group is particularly low.</w:t>
      </w:r>
      <w:r>
        <w:rPr>
          <w:spacing w:val="-1"/>
        </w:rPr>
        <w:t xml:space="preserve"> </w:t>
      </w:r>
      <w:r>
        <w:t>We will be using the same sampling approach in 202</w:t>
      </w:r>
      <w:r w:rsidR="00DC2AC7">
        <w:t>4</w:t>
      </w:r>
      <w:r>
        <w:t xml:space="preserve"> and therefore expect that </w:t>
      </w:r>
      <w:r w:rsidR="00FA06A7">
        <w:t xml:space="preserve">the CAG </w:t>
      </w:r>
      <w:r>
        <w:t>support will be contingent on this condition.</w:t>
      </w:r>
    </w:p>
    <w:p w14:paraId="63347BF0" w14:textId="77777777" w:rsidR="000C2487" w:rsidRPr="00324329" w:rsidRDefault="00654534">
      <w:pPr>
        <w:pStyle w:val="Heading1"/>
        <w:spacing w:before="182"/>
        <w:rPr>
          <w:color w:val="6A2977"/>
        </w:rPr>
      </w:pPr>
      <w:r w:rsidRPr="00324329">
        <w:rPr>
          <w:color w:val="6A2977"/>
        </w:rPr>
        <w:t>Who</w:t>
      </w:r>
      <w:r w:rsidRPr="00324329">
        <w:rPr>
          <w:color w:val="6A2977"/>
          <w:spacing w:val="-2"/>
        </w:rPr>
        <w:t xml:space="preserve"> </w:t>
      </w:r>
      <w:r w:rsidRPr="00324329">
        <w:rPr>
          <w:color w:val="6A2977"/>
        </w:rPr>
        <w:t>should</w:t>
      </w:r>
      <w:r w:rsidRPr="00324329">
        <w:rPr>
          <w:color w:val="6A2977"/>
          <w:spacing w:val="-1"/>
        </w:rPr>
        <w:t xml:space="preserve"> </w:t>
      </w:r>
      <w:r w:rsidRPr="00324329">
        <w:rPr>
          <w:color w:val="6A2977"/>
        </w:rPr>
        <w:t>be</w:t>
      </w:r>
      <w:r w:rsidRPr="00324329">
        <w:rPr>
          <w:color w:val="6A2977"/>
          <w:spacing w:val="-1"/>
        </w:rPr>
        <w:t xml:space="preserve"> </w:t>
      </w:r>
      <w:r w:rsidRPr="00324329">
        <w:rPr>
          <w:color w:val="6A2977"/>
        </w:rPr>
        <w:t>approached</w:t>
      </w:r>
      <w:r w:rsidRPr="00324329">
        <w:rPr>
          <w:color w:val="6A2977"/>
          <w:spacing w:val="-1"/>
        </w:rPr>
        <w:t xml:space="preserve"> </w:t>
      </w:r>
      <w:r w:rsidRPr="00324329">
        <w:rPr>
          <w:color w:val="6A2977"/>
        </w:rPr>
        <w:t>by</w:t>
      </w:r>
      <w:r w:rsidRPr="00324329">
        <w:rPr>
          <w:color w:val="6A2977"/>
          <w:spacing w:val="-3"/>
        </w:rPr>
        <w:t xml:space="preserve"> </w:t>
      </w:r>
      <w:r w:rsidRPr="00324329">
        <w:rPr>
          <w:color w:val="6A2977"/>
          <w:spacing w:val="-2"/>
        </w:rPr>
        <w:t>staff?</w:t>
      </w:r>
    </w:p>
    <w:p w14:paraId="26E3EF67" w14:textId="7A2466A9" w:rsidR="000C2487" w:rsidRDefault="00654534" w:rsidP="00324329">
      <w:pPr>
        <w:pStyle w:val="BodyText"/>
        <w:spacing w:before="235" w:line="276" w:lineRule="auto"/>
        <w:ind w:right="321"/>
      </w:pPr>
      <w:r w:rsidRPr="00A8438A">
        <w:t>Trust</w:t>
      </w:r>
      <w:r w:rsidRPr="00A8438A">
        <w:rPr>
          <w:spacing w:val="-3"/>
        </w:rPr>
        <w:t xml:space="preserve"> </w:t>
      </w:r>
      <w:r w:rsidRPr="00A8438A">
        <w:t>staff</w:t>
      </w:r>
      <w:r w:rsidRPr="00A8438A">
        <w:rPr>
          <w:spacing w:val="-3"/>
        </w:rPr>
        <w:t xml:space="preserve"> </w:t>
      </w:r>
      <w:r w:rsidRPr="00A8438A">
        <w:t>(usually</w:t>
      </w:r>
      <w:r w:rsidRPr="00A8438A">
        <w:rPr>
          <w:spacing w:val="-1"/>
        </w:rPr>
        <w:t xml:space="preserve"> </w:t>
      </w:r>
      <w:r w:rsidRPr="00A8438A">
        <w:t>midwives)</w:t>
      </w:r>
      <w:r w:rsidRPr="00A8438A">
        <w:rPr>
          <w:spacing w:val="-3"/>
        </w:rPr>
        <w:t xml:space="preserve"> </w:t>
      </w:r>
      <w:r w:rsidRPr="00A8438A">
        <w:t>must inform</w:t>
      </w:r>
      <w:r w:rsidRPr="00A8438A">
        <w:rPr>
          <w:spacing w:val="-1"/>
        </w:rPr>
        <w:t xml:space="preserve"> </w:t>
      </w:r>
      <w:r w:rsidRPr="00A8438A">
        <w:t xml:space="preserve">any </w:t>
      </w:r>
      <w:r w:rsidR="00A66253" w:rsidRPr="00A8438A">
        <w:t>16</w:t>
      </w:r>
      <w:r w:rsidR="00A66253" w:rsidRPr="00A8438A">
        <w:rPr>
          <w:spacing w:val="-4"/>
        </w:rPr>
        <w:t>- and 17-year-olds</w:t>
      </w:r>
      <w:r w:rsidRPr="00A8438A">
        <w:rPr>
          <w:spacing w:val="-4"/>
        </w:rPr>
        <w:t xml:space="preserve"> </w:t>
      </w:r>
      <w:r w:rsidRPr="00A8438A">
        <w:t>who</w:t>
      </w:r>
      <w:r w:rsidRPr="00A8438A">
        <w:rPr>
          <w:spacing w:val="-2"/>
        </w:rPr>
        <w:t xml:space="preserve"> </w:t>
      </w:r>
      <w:r w:rsidRPr="00A8438A">
        <w:t>give</w:t>
      </w:r>
      <w:r w:rsidRPr="00A8438A">
        <w:rPr>
          <w:spacing w:val="-2"/>
        </w:rPr>
        <w:t xml:space="preserve"> </w:t>
      </w:r>
      <w:r w:rsidRPr="00A8438A">
        <w:t>birth</w:t>
      </w:r>
      <w:r w:rsidRPr="00A8438A">
        <w:rPr>
          <w:spacing w:val="-4"/>
        </w:rPr>
        <w:t xml:space="preserve"> </w:t>
      </w:r>
      <w:r w:rsidRPr="00A8438A">
        <w:t>in</w:t>
      </w:r>
      <w:r w:rsidRPr="00A8438A">
        <w:rPr>
          <w:spacing w:val="-2"/>
        </w:rPr>
        <w:t xml:space="preserve"> </w:t>
      </w:r>
      <w:r w:rsidRPr="00A8438A">
        <w:t>their</w:t>
      </w:r>
      <w:r w:rsidRPr="00A8438A">
        <w:rPr>
          <w:spacing w:val="-3"/>
        </w:rPr>
        <w:t xml:space="preserve"> </w:t>
      </w:r>
      <w:r w:rsidRPr="00A8438A">
        <w:t>trust during</w:t>
      </w:r>
      <w:r w:rsidRPr="00A8438A">
        <w:rPr>
          <w:spacing w:val="-2"/>
        </w:rPr>
        <w:t xml:space="preserve"> </w:t>
      </w:r>
      <w:r w:rsidRPr="00A8438A">
        <w:t>the sample period about the survey and provide them with details on how they can opt out if they so wish.</w:t>
      </w:r>
      <w:r w:rsidR="00324329" w:rsidRPr="00A8438A">
        <w:t xml:space="preserve"> </w:t>
      </w:r>
      <w:r w:rsidRPr="00A8438A">
        <w:t>The</w:t>
      </w:r>
      <w:r w:rsidRPr="00A8438A">
        <w:rPr>
          <w:spacing w:val="-2"/>
        </w:rPr>
        <w:t xml:space="preserve"> </w:t>
      </w:r>
      <w:r w:rsidRPr="00A8438A">
        <w:t>sample</w:t>
      </w:r>
      <w:r w:rsidRPr="00A8438A">
        <w:rPr>
          <w:spacing w:val="-4"/>
        </w:rPr>
        <w:t xml:space="preserve"> </w:t>
      </w:r>
      <w:r w:rsidRPr="00A8438A">
        <w:t>data</w:t>
      </w:r>
      <w:r w:rsidRPr="00A8438A">
        <w:rPr>
          <w:spacing w:val="-4"/>
        </w:rPr>
        <w:t xml:space="preserve"> </w:t>
      </w:r>
      <w:r w:rsidRPr="00A8438A">
        <w:t>from</w:t>
      </w:r>
      <w:r w:rsidRPr="00A8438A">
        <w:rPr>
          <w:spacing w:val="-3"/>
        </w:rPr>
        <w:t xml:space="preserve"> </w:t>
      </w:r>
      <w:r w:rsidR="00B4323D" w:rsidRPr="00A8438A">
        <w:rPr>
          <w:spacing w:val="-3"/>
        </w:rPr>
        <w:t xml:space="preserve">previous years indicates that the response was very low for young people aged 16-17 years (on average one at each trust). </w:t>
      </w:r>
      <w:r w:rsidR="00B4323D" w:rsidRPr="006F1226">
        <w:t>Therefore, w</w:t>
      </w:r>
      <w:r w:rsidRPr="006F1226">
        <w:t xml:space="preserve">e believe it is manageable for staff at trusts to have a discussion with </w:t>
      </w:r>
      <w:proofErr w:type="gramStart"/>
      <w:r w:rsidRPr="006F1226">
        <w:t>each individual</w:t>
      </w:r>
      <w:proofErr w:type="gramEnd"/>
      <w:r w:rsidRPr="006F1226">
        <w:t xml:space="preserve"> about the survey.</w:t>
      </w:r>
    </w:p>
    <w:p w14:paraId="1163F9CB" w14:textId="77777777" w:rsidR="000C2487" w:rsidRPr="00324329" w:rsidRDefault="00654534">
      <w:pPr>
        <w:pStyle w:val="Heading1"/>
        <w:spacing w:before="180"/>
        <w:rPr>
          <w:color w:val="6A2977"/>
        </w:rPr>
      </w:pPr>
      <w:r w:rsidRPr="00324329">
        <w:rPr>
          <w:color w:val="6A2977"/>
        </w:rPr>
        <w:t>Who</w:t>
      </w:r>
      <w:r w:rsidRPr="00324329">
        <w:rPr>
          <w:color w:val="6A2977"/>
          <w:spacing w:val="-3"/>
        </w:rPr>
        <w:t xml:space="preserve"> </w:t>
      </w:r>
      <w:r w:rsidRPr="00324329">
        <w:rPr>
          <w:color w:val="6A2977"/>
        </w:rPr>
        <w:t>is not</w:t>
      </w:r>
      <w:r w:rsidRPr="00324329">
        <w:rPr>
          <w:color w:val="6A2977"/>
          <w:spacing w:val="-1"/>
        </w:rPr>
        <w:t xml:space="preserve"> </w:t>
      </w:r>
      <w:r w:rsidRPr="00324329">
        <w:rPr>
          <w:color w:val="6A2977"/>
        </w:rPr>
        <w:t>eligible</w:t>
      </w:r>
      <w:r w:rsidRPr="00324329">
        <w:rPr>
          <w:color w:val="6A2977"/>
          <w:spacing w:val="-1"/>
        </w:rPr>
        <w:t xml:space="preserve"> </w:t>
      </w:r>
      <w:r w:rsidRPr="00324329">
        <w:rPr>
          <w:color w:val="6A2977"/>
        </w:rPr>
        <w:t xml:space="preserve">to </w:t>
      </w:r>
      <w:r w:rsidRPr="00324329">
        <w:rPr>
          <w:color w:val="6A2977"/>
          <w:spacing w:val="-2"/>
        </w:rPr>
        <w:t>participate?</w:t>
      </w:r>
    </w:p>
    <w:p w14:paraId="43729D23" w14:textId="77777777" w:rsidR="000C2487" w:rsidRDefault="00654534">
      <w:pPr>
        <w:pStyle w:val="BodyText"/>
        <w:spacing w:before="221" w:line="276" w:lineRule="auto"/>
        <w:ind w:right="271"/>
      </w:pPr>
      <w:r>
        <w:t>Respondents</w:t>
      </w:r>
      <w:r>
        <w:rPr>
          <w:spacing w:val="-1"/>
        </w:rPr>
        <w:t xml:space="preserve"> </w:t>
      </w:r>
      <w:r>
        <w:t>will</w:t>
      </w:r>
      <w:r>
        <w:rPr>
          <w:spacing w:val="-2"/>
        </w:rPr>
        <w:t xml:space="preserve"> </w:t>
      </w:r>
      <w:r>
        <w:t>be</w:t>
      </w:r>
      <w:r>
        <w:rPr>
          <w:spacing w:val="-4"/>
        </w:rPr>
        <w:t xml:space="preserve"> </w:t>
      </w:r>
      <w:r>
        <w:t>removed</w:t>
      </w:r>
      <w:r>
        <w:rPr>
          <w:spacing w:val="-2"/>
        </w:rPr>
        <w:t xml:space="preserve"> </w:t>
      </w:r>
      <w:r>
        <w:t>from</w:t>
      </w:r>
      <w:r>
        <w:rPr>
          <w:spacing w:val="-3"/>
        </w:rPr>
        <w:t xml:space="preserve"> </w:t>
      </w:r>
      <w:r>
        <w:t>the</w:t>
      </w:r>
      <w:r>
        <w:rPr>
          <w:spacing w:val="-4"/>
        </w:rPr>
        <w:t xml:space="preserve"> </w:t>
      </w:r>
      <w:r>
        <w:t>survey</w:t>
      </w:r>
      <w:r>
        <w:rPr>
          <w:spacing w:val="-4"/>
        </w:rPr>
        <w:t xml:space="preserve"> </w:t>
      </w:r>
      <w:r>
        <w:t>sample</w:t>
      </w:r>
      <w:r>
        <w:rPr>
          <w:spacing w:val="-2"/>
        </w:rPr>
        <w:t xml:space="preserve"> </w:t>
      </w:r>
      <w:r>
        <w:t>if</w:t>
      </w:r>
      <w:r>
        <w:rPr>
          <w:spacing w:val="-3"/>
        </w:rPr>
        <w:t xml:space="preserve"> </w:t>
      </w:r>
      <w:r>
        <w:t>it was</w:t>
      </w:r>
      <w:r>
        <w:rPr>
          <w:spacing w:val="-4"/>
        </w:rPr>
        <w:t xml:space="preserve"> </w:t>
      </w:r>
      <w:r>
        <w:t>known</w:t>
      </w:r>
      <w:r>
        <w:rPr>
          <w:spacing w:val="-4"/>
        </w:rPr>
        <w:t xml:space="preserve"> </w:t>
      </w:r>
      <w:r>
        <w:t>that</w:t>
      </w:r>
      <w:r>
        <w:rPr>
          <w:spacing w:val="-3"/>
        </w:rPr>
        <w:t xml:space="preserve"> </w:t>
      </w:r>
      <w:r>
        <w:t>the</w:t>
      </w:r>
      <w:r>
        <w:rPr>
          <w:spacing w:val="-4"/>
        </w:rPr>
        <w:t xml:space="preserve"> </w:t>
      </w:r>
      <w:r>
        <w:t>pregnancy</w:t>
      </w:r>
      <w:r>
        <w:rPr>
          <w:spacing w:val="-1"/>
        </w:rPr>
        <w:t xml:space="preserve"> </w:t>
      </w:r>
      <w:r>
        <w:t>was</w:t>
      </w:r>
      <w:r>
        <w:rPr>
          <w:spacing w:val="-4"/>
        </w:rPr>
        <w:t xml:space="preserve"> </w:t>
      </w:r>
      <w:r>
        <w:t>concealed, if the baby is to be taken into care or if the baby has died either during or since delivery. If any of these criteria apply, then it would not be necessary to inform the individual about the survey.</w:t>
      </w:r>
    </w:p>
    <w:p w14:paraId="1F0330FE" w14:textId="77777777" w:rsidR="000C2487" w:rsidRDefault="000C2487">
      <w:pPr>
        <w:spacing w:line="276" w:lineRule="auto"/>
        <w:sectPr w:rsidR="000C2487" w:rsidSect="00324329">
          <w:headerReference w:type="default" r:id="rId11"/>
          <w:type w:val="continuous"/>
          <w:pgSz w:w="11910" w:h="16850"/>
          <w:pgMar w:top="1985" w:right="1440" w:bottom="1440" w:left="1440" w:header="1465" w:footer="1280" w:gutter="0"/>
          <w:pgNumType w:start="1"/>
          <w:cols w:space="720"/>
          <w:docGrid w:linePitch="299"/>
        </w:sectPr>
      </w:pPr>
    </w:p>
    <w:p w14:paraId="587B3B9E" w14:textId="3D1B329F" w:rsidR="000C2487" w:rsidRDefault="000C2487">
      <w:pPr>
        <w:pStyle w:val="BodyText"/>
        <w:ind w:left="0"/>
        <w:rPr>
          <w:sz w:val="24"/>
        </w:rPr>
      </w:pPr>
    </w:p>
    <w:p w14:paraId="0AAAF0D9" w14:textId="77777777" w:rsidR="000C2487" w:rsidRDefault="000C2487">
      <w:pPr>
        <w:pStyle w:val="BodyText"/>
        <w:spacing w:before="76"/>
        <w:ind w:left="0"/>
        <w:rPr>
          <w:sz w:val="24"/>
        </w:rPr>
      </w:pPr>
    </w:p>
    <w:p w14:paraId="5AE65D24" w14:textId="67171C00" w:rsidR="000C2487" w:rsidRDefault="00654534">
      <w:pPr>
        <w:pStyle w:val="Heading1"/>
      </w:pPr>
      <w:r w:rsidRPr="00324329">
        <w:rPr>
          <w:color w:val="6A2977"/>
        </w:rPr>
        <w:t>When</w:t>
      </w:r>
      <w:r w:rsidRPr="00324329">
        <w:rPr>
          <w:color w:val="6A2977"/>
          <w:spacing w:val="-2"/>
        </w:rPr>
        <w:t xml:space="preserve"> </w:t>
      </w:r>
      <w:r w:rsidRPr="00324329">
        <w:rPr>
          <w:color w:val="6A2977"/>
        </w:rPr>
        <w:t xml:space="preserve">does </w:t>
      </w:r>
      <w:r w:rsidRPr="00324329">
        <w:rPr>
          <w:i/>
          <w:color w:val="0070C0"/>
        </w:rPr>
        <w:t>my</w:t>
      </w:r>
      <w:r w:rsidRPr="00324329">
        <w:rPr>
          <w:i/>
          <w:color w:val="0070C0"/>
          <w:spacing w:val="-2"/>
        </w:rPr>
        <w:t xml:space="preserve"> </w:t>
      </w:r>
      <w:r w:rsidRPr="00324329">
        <w:rPr>
          <w:i/>
          <w:color w:val="0070C0"/>
        </w:rPr>
        <w:t>trust</w:t>
      </w:r>
      <w:r w:rsidRPr="00324329">
        <w:rPr>
          <w:i/>
          <w:color w:val="0070C0"/>
          <w:spacing w:val="-2"/>
        </w:rPr>
        <w:t xml:space="preserve"> </w:t>
      </w:r>
      <w:r w:rsidRPr="00324329">
        <w:rPr>
          <w:color w:val="6A2977"/>
        </w:rPr>
        <w:t>need</w:t>
      </w:r>
      <w:r w:rsidRPr="00324329">
        <w:rPr>
          <w:color w:val="6A2977"/>
          <w:spacing w:val="-1"/>
        </w:rPr>
        <w:t xml:space="preserve"> </w:t>
      </w:r>
      <w:r w:rsidRPr="00324329">
        <w:rPr>
          <w:color w:val="6A2977"/>
        </w:rPr>
        <w:t>to</w:t>
      </w:r>
      <w:r w:rsidRPr="00324329">
        <w:rPr>
          <w:color w:val="6A2977"/>
          <w:spacing w:val="-2"/>
        </w:rPr>
        <w:t xml:space="preserve"> </w:t>
      </w:r>
      <w:r w:rsidRPr="00324329">
        <w:rPr>
          <w:color w:val="6A2977"/>
        </w:rPr>
        <w:t>approach</w:t>
      </w:r>
      <w:r w:rsidRPr="00324329">
        <w:rPr>
          <w:color w:val="6A2977"/>
          <w:spacing w:val="-2"/>
        </w:rPr>
        <w:t xml:space="preserve"> </w:t>
      </w:r>
      <w:r w:rsidR="000E35CA" w:rsidRPr="00324329">
        <w:rPr>
          <w:color w:val="6A2977"/>
        </w:rPr>
        <w:t>16</w:t>
      </w:r>
      <w:r w:rsidR="000E35CA" w:rsidRPr="00324329">
        <w:rPr>
          <w:color w:val="6A2977"/>
          <w:spacing w:val="-6"/>
        </w:rPr>
        <w:t>- and 17-year-olds</w:t>
      </w:r>
      <w:r w:rsidRPr="00324329">
        <w:rPr>
          <w:color w:val="6A2977"/>
          <w:spacing w:val="-2"/>
        </w:rPr>
        <w:t>?</w:t>
      </w:r>
    </w:p>
    <w:p w14:paraId="529023A4" w14:textId="5CA082E5" w:rsidR="000C2487" w:rsidRDefault="00654534">
      <w:pPr>
        <w:spacing w:before="232" w:line="278" w:lineRule="auto"/>
        <w:ind w:left="252" w:right="321"/>
      </w:pPr>
      <w:r>
        <w:t>All</w:t>
      </w:r>
      <w:r>
        <w:rPr>
          <w:spacing w:val="-2"/>
        </w:rPr>
        <w:t xml:space="preserve"> </w:t>
      </w:r>
      <w:r>
        <w:t>trusts</w:t>
      </w:r>
      <w:r>
        <w:rPr>
          <w:spacing w:val="-1"/>
        </w:rPr>
        <w:t xml:space="preserve"> </w:t>
      </w:r>
      <w:r>
        <w:t>should</w:t>
      </w:r>
      <w:r>
        <w:rPr>
          <w:spacing w:val="-2"/>
        </w:rPr>
        <w:t xml:space="preserve"> </w:t>
      </w:r>
      <w:r>
        <w:t>be</w:t>
      </w:r>
      <w:r>
        <w:rPr>
          <w:spacing w:val="-4"/>
        </w:rPr>
        <w:t xml:space="preserve"> </w:t>
      </w:r>
      <w:r>
        <w:t>raising</w:t>
      </w:r>
      <w:r>
        <w:rPr>
          <w:spacing w:val="-2"/>
        </w:rPr>
        <w:t xml:space="preserve"> </w:t>
      </w:r>
      <w:r>
        <w:t>awareness</w:t>
      </w:r>
      <w:r>
        <w:rPr>
          <w:spacing w:val="-4"/>
        </w:rPr>
        <w:t xml:space="preserve"> </w:t>
      </w:r>
      <w:r>
        <w:t>of</w:t>
      </w:r>
      <w:r>
        <w:rPr>
          <w:spacing w:val="-3"/>
        </w:rPr>
        <w:t xml:space="preserve"> </w:t>
      </w:r>
      <w:r>
        <w:t>the</w:t>
      </w:r>
      <w:r>
        <w:rPr>
          <w:spacing w:val="-4"/>
        </w:rPr>
        <w:t xml:space="preserve"> </w:t>
      </w:r>
      <w:r>
        <w:t>survey</w:t>
      </w:r>
      <w:r>
        <w:rPr>
          <w:spacing w:val="-2"/>
        </w:rPr>
        <w:t xml:space="preserve"> </w:t>
      </w:r>
      <w:r>
        <w:t>with young</w:t>
      </w:r>
      <w:r>
        <w:rPr>
          <w:spacing w:val="-4"/>
        </w:rPr>
        <w:t xml:space="preserve"> </w:t>
      </w:r>
      <w:r>
        <w:t>people</w:t>
      </w:r>
      <w:r>
        <w:rPr>
          <w:spacing w:val="-2"/>
        </w:rPr>
        <w:t xml:space="preserve"> </w:t>
      </w:r>
      <w:r>
        <w:t>aged</w:t>
      </w:r>
      <w:r>
        <w:rPr>
          <w:spacing w:val="-2"/>
        </w:rPr>
        <w:t xml:space="preserve"> </w:t>
      </w:r>
      <w:r>
        <w:t>16</w:t>
      </w:r>
      <w:r>
        <w:rPr>
          <w:spacing w:val="-2"/>
        </w:rPr>
        <w:t xml:space="preserve"> </w:t>
      </w:r>
      <w:r>
        <w:t>or</w:t>
      </w:r>
      <w:r>
        <w:rPr>
          <w:spacing w:val="-1"/>
        </w:rPr>
        <w:t xml:space="preserve"> </w:t>
      </w:r>
      <w:r>
        <w:t>17</w:t>
      </w:r>
      <w:r>
        <w:rPr>
          <w:spacing w:val="-4"/>
        </w:rPr>
        <w:t xml:space="preserve"> </w:t>
      </w:r>
      <w:r>
        <w:t>years</w:t>
      </w:r>
      <w:r>
        <w:rPr>
          <w:spacing w:val="-1"/>
        </w:rPr>
        <w:t xml:space="preserve"> </w:t>
      </w:r>
      <w:r>
        <w:t>who</w:t>
      </w:r>
      <w:r>
        <w:rPr>
          <w:spacing w:val="-2"/>
        </w:rPr>
        <w:t xml:space="preserve"> </w:t>
      </w:r>
      <w:r>
        <w:t xml:space="preserve">have </w:t>
      </w:r>
      <w:proofErr w:type="gramStart"/>
      <w:r w:rsidR="007D4AF7">
        <w:t>are</w:t>
      </w:r>
      <w:proofErr w:type="gramEnd"/>
      <w:r w:rsidR="007D4AF7">
        <w:t xml:space="preserve"> expected to </w:t>
      </w:r>
      <w:r>
        <w:t>ha</w:t>
      </w:r>
      <w:r w:rsidR="007D4AF7">
        <w:t>ve</w:t>
      </w:r>
      <w:r>
        <w:t xml:space="preserve"> a live birth in </w:t>
      </w:r>
      <w:r>
        <w:rPr>
          <w:b/>
        </w:rPr>
        <w:t>February 202</w:t>
      </w:r>
      <w:r w:rsidR="00DC2AC7">
        <w:rPr>
          <w:b/>
        </w:rPr>
        <w:t>4</w:t>
      </w:r>
      <w:r w:rsidR="007D4AF7">
        <w:rPr>
          <w:b/>
        </w:rPr>
        <w:t xml:space="preserve"> (</w:t>
      </w:r>
      <w:r>
        <w:rPr>
          <w:b/>
        </w:rPr>
        <w:t>the core sampling month)</w:t>
      </w:r>
      <w:r>
        <w:t>.</w:t>
      </w:r>
    </w:p>
    <w:p w14:paraId="4829E64A" w14:textId="3660067E" w:rsidR="000C2487" w:rsidRPr="00324329" w:rsidRDefault="00654534">
      <w:pPr>
        <w:pStyle w:val="Heading2"/>
        <w:spacing w:before="179"/>
        <w:rPr>
          <w:color w:val="6A2977"/>
          <w:sz w:val="24"/>
          <w:szCs w:val="24"/>
        </w:rPr>
      </w:pPr>
      <w:r w:rsidRPr="00324329">
        <w:rPr>
          <w:color w:val="6A2977"/>
          <w:sz w:val="24"/>
          <w:szCs w:val="24"/>
        </w:rPr>
        <w:t>Trusts</w:t>
      </w:r>
      <w:r w:rsidRPr="00324329">
        <w:rPr>
          <w:color w:val="6A2977"/>
          <w:spacing w:val="-5"/>
          <w:sz w:val="24"/>
          <w:szCs w:val="24"/>
        </w:rPr>
        <w:t xml:space="preserve"> </w:t>
      </w:r>
      <w:r w:rsidRPr="00324329">
        <w:rPr>
          <w:color w:val="6A2977"/>
          <w:sz w:val="24"/>
          <w:szCs w:val="24"/>
        </w:rPr>
        <w:t>with</w:t>
      </w:r>
      <w:r w:rsidRPr="00324329">
        <w:rPr>
          <w:color w:val="6A2977"/>
          <w:spacing w:val="-5"/>
          <w:sz w:val="24"/>
          <w:szCs w:val="24"/>
        </w:rPr>
        <w:t xml:space="preserve"> </w:t>
      </w:r>
      <w:r w:rsidRPr="00324329">
        <w:rPr>
          <w:color w:val="6A2977"/>
          <w:sz w:val="24"/>
          <w:szCs w:val="24"/>
        </w:rPr>
        <w:t>lower</w:t>
      </w:r>
      <w:r w:rsidRPr="00324329">
        <w:rPr>
          <w:color w:val="6A2977"/>
          <w:spacing w:val="-6"/>
          <w:sz w:val="24"/>
          <w:szCs w:val="24"/>
        </w:rPr>
        <w:t xml:space="preserve"> </w:t>
      </w:r>
      <w:r w:rsidRPr="00324329">
        <w:rPr>
          <w:color w:val="6A2977"/>
          <w:sz w:val="24"/>
          <w:szCs w:val="24"/>
        </w:rPr>
        <w:t>birth</w:t>
      </w:r>
      <w:r w:rsidRPr="00324329">
        <w:rPr>
          <w:color w:val="6A2977"/>
          <w:spacing w:val="-7"/>
          <w:sz w:val="24"/>
          <w:szCs w:val="24"/>
        </w:rPr>
        <w:t xml:space="preserve"> </w:t>
      </w:r>
      <w:r w:rsidRPr="00324329">
        <w:rPr>
          <w:color w:val="6A2977"/>
          <w:sz w:val="24"/>
          <w:szCs w:val="24"/>
        </w:rPr>
        <w:t>rates:</w:t>
      </w:r>
      <w:r w:rsidRPr="00324329">
        <w:rPr>
          <w:color w:val="6A2977"/>
          <w:spacing w:val="-4"/>
          <w:sz w:val="24"/>
          <w:szCs w:val="24"/>
        </w:rPr>
        <w:t xml:space="preserve"> </w:t>
      </w:r>
      <w:r w:rsidRPr="00324329">
        <w:rPr>
          <w:color w:val="6A2977"/>
          <w:sz w:val="24"/>
          <w:szCs w:val="24"/>
        </w:rPr>
        <w:t>January</w:t>
      </w:r>
      <w:r w:rsidRPr="00324329">
        <w:rPr>
          <w:color w:val="6A2977"/>
          <w:spacing w:val="-5"/>
          <w:sz w:val="24"/>
          <w:szCs w:val="24"/>
        </w:rPr>
        <w:t xml:space="preserve"> </w:t>
      </w:r>
      <w:r w:rsidRPr="00324329">
        <w:rPr>
          <w:color w:val="6A2977"/>
          <w:sz w:val="24"/>
          <w:szCs w:val="24"/>
        </w:rPr>
        <w:t>and</w:t>
      </w:r>
      <w:r w:rsidRPr="00324329">
        <w:rPr>
          <w:color w:val="6A2977"/>
          <w:spacing w:val="-4"/>
          <w:sz w:val="24"/>
          <w:szCs w:val="24"/>
        </w:rPr>
        <w:t xml:space="preserve"> </w:t>
      </w:r>
      <w:r w:rsidRPr="00324329">
        <w:rPr>
          <w:color w:val="6A2977"/>
          <w:sz w:val="24"/>
          <w:szCs w:val="24"/>
        </w:rPr>
        <w:t>February</w:t>
      </w:r>
      <w:r w:rsidRPr="00324329">
        <w:rPr>
          <w:color w:val="6A2977"/>
          <w:spacing w:val="-3"/>
          <w:sz w:val="24"/>
          <w:szCs w:val="24"/>
        </w:rPr>
        <w:t xml:space="preserve"> </w:t>
      </w:r>
      <w:r w:rsidR="007D7071">
        <w:rPr>
          <w:color w:val="6A2977"/>
          <w:spacing w:val="-4"/>
          <w:sz w:val="24"/>
          <w:szCs w:val="24"/>
        </w:rPr>
        <w:t xml:space="preserve">2024 </w:t>
      </w:r>
    </w:p>
    <w:p w14:paraId="0A7478F5" w14:textId="5A68C077" w:rsidR="000C2487" w:rsidRDefault="00654534">
      <w:pPr>
        <w:pStyle w:val="BodyText"/>
        <w:spacing w:before="232" w:line="276" w:lineRule="auto"/>
        <w:ind w:right="321"/>
      </w:pPr>
      <w:bookmarkStart w:id="0" w:name="_Hlk153965331"/>
      <w:r>
        <w:t>Some</w:t>
      </w:r>
      <w:r>
        <w:rPr>
          <w:spacing w:val="-4"/>
        </w:rPr>
        <w:t xml:space="preserve"> </w:t>
      </w:r>
      <w:r>
        <w:t>trusts</w:t>
      </w:r>
      <w:r>
        <w:rPr>
          <w:spacing w:val="-1"/>
        </w:rPr>
        <w:t xml:space="preserve"> </w:t>
      </w:r>
      <w:r>
        <w:t>have</w:t>
      </w:r>
      <w:r>
        <w:rPr>
          <w:spacing w:val="-2"/>
        </w:rPr>
        <w:t xml:space="preserve"> </w:t>
      </w:r>
      <w:r>
        <w:t>a</w:t>
      </w:r>
      <w:r>
        <w:rPr>
          <w:spacing w:val="-4"/>
        </w:rPr>
        <w:t xml:space="preserve"> </w:t>
      </w:r>
      <w:r>
        <w:t>lower</w:t>
      </w:r>
      <w:r>
        <w:rPr>
          <w:spacing w:val="-1"/>
        </w:rPr>
        <w:t xml:space="preserve"> </w:t>
      </w:r>
      <w:r>
        <w:t>birth</w:t>
      </w:r>
      <w:r>
        <w:rPr>
          <w:spacing w:val="-4"/>
        </w:rPr>
        <w:t xml:space="preserve"> </w:t>
      </w:r>
      <w:r>
        <w:t>rate</w:t>
      </w:r>
      <w:r>
        <w:rPr>
          <w:spacing w:val="-4"/>
        </w:rPr>
        <w:t xml:space="preserve"> </w:t>
      </w:r>
      <w:r>
        <w:t>than</w:t>
      </w:r>
      <w:r>
        <w:rPr>
          <w:spacing w:val="-4"/>
        </w:rPr>
        <w:t xml:space="preserve"> </w:t>
      </w:r>
      <w:r>
        <w:t>others.</w:t>
      </w:r>
      <w:r>
        <w:rPr>
          <w:spacing w:val="-3"/>
        </w:rPr>
        <w:t xml:space="preserve"> </w:t>
      </w:r>
      <w:r>
        <w:t>If your</w:t>
      </w:r>
      <w:r>
        <w:rPr>
          <w:spacing w:val="-3"/>
        </w:rPr>
        <w:t xml:space="preserve"> </w:t>
      </w:r>
      <w:r>
        <w:t>trust</w:t>
      </w:r>
      <w:r>
        <w:rPr>
          <w:spacing w:val="-3"/>
        </w:rPr>
        <w:t xml:space="preserve"> </w:t>
      </w:r>
      <w:r>
        <w:t>does</w:t>
      </w:r>
      <w:r>
        <w:rPr>
          <w:spacing w:val="-4"/>
        </w:rPr>
        <w:t xml:space="preserve"> </w:t>
      </w:r>
      <w:r>
        <w:t>not</w:t>
      </w:r>
      <w:r>
        <w:rPr>
          <w:spacing w:val="-3"/>
        </w:rPr>
        <w:t xml:space="preserve"> </w:t>
      </w:r>
      <w:r>
        <w:t>have</w:t>
      </w:r>
      <w:r>
        <w:rPr>
          <w:spacing w:val="-4"/>
        </w:rPr>
        <w:t xml:space="preserve"> </w:t>
      </w:r>
      <w:r>
        <w:t>enough</w:t>
      </w:r>
      <w:r>
        <w:rPr>
          <w:spacing w:val="-2"/>
        </w:rPr>
        <w:t xml:space="preserve"> </w:t>
      </w:r>
      <w:r>
        <w:t>eligible</w:t>
      </w:r>
      <w:r>
        <w:rPr>
          <w:spacing w:val="-2"/>
        </w:rPr>
        <w:t xml:space="preserve"> </w:t>
      </w:r>
      <w:r>
        <w:t>respondents in February (a final sample of 300 records), you will need to extend the core sampling month into January 202</w:t>
      </w:r>
      <w:r w:rsidR="00DC2AC7">
        <w:t>4</w:t>
      </w:r>
      <w:r>
        <w:t xml:space="preserve">. Staff in these Trusts should approach </w:t>
      </w:r>
      <w:r w:rsidR="000E35CA">
        <w:t>16- and 17-year-olds</w:t>
      </w:r>
      <w:r>
        <w:t xml:space="preserve"> who </w:t>
      </w:r>
      <w:r w:rsidR="007D4AF7">
        <w:t>are expected to have</w:t>
      </w:r>
      <w:r>
        <w:t xml:space="preserve"> a live birth during January and February 202</w:t>
      </w:r>
      <w:r w:rsidR="00DC2AC7">
        <w:t>4</w:t>
      </w:r>
      <w:r>
        <w:t>.</w:t>
      </w:r>
    </w:p>
    <w:bookmarkEnd w:id="0"/>
    <w:p w14:paraId="3150FAD7" w14:textId="77777777" w:rsidR="000C2487" w:rsidRDefault="00654534">
      <w:pPr>
        <w:pStyle w:val="BodyText"/>
        <w:spacing w:before="178"/>
      </w:pPr>
      <w:r>
        <w:t>The</w:t>
      </w:r>
      <w:r>
        <w:rPr>
          <w:spacing w:val="-6"/>
        </w:rPr>
        <w:t xml:space="preserve"> </w:t>
      </w:r>
      <w:r>
        <w:t>table</w:t>
      </w:r>
      <w:r>
        <w:rPr>
          <w:spacing w:val="-3"/>
        </w:rPr>
        <w:t xml:space="preserve"> </w:t>
      </w:r>
      <w:r>
        <w:t>below</w:t>
      </w:r>
      <w:r>
        <w:rPr>
          <w:spacing w:val="-4"/>
        </w:rPr>
        <w:t xml:space="preserve"> </w:t>
      </w:r>
      <w:r>
        <w:t>sets</w:t>
      </w:r>
      <w:r>
        <w:rPr>
          <w:spacing w:val="-5"/>
        </w:rPr>
        <w:t xml:space="preserve"> </w:t>
      </w:r>
      <w:r>
        <w:t>out</w:t>
      </w:r>
      <w:r>
        <w:rPr>
          <w:spacing w:val="-7"/>
        </w:rPr>
        <w:t xml:space="preserve"> </w:t>
      </w:r>
      <w:r>
        <w:t>the</w:t>
      </w:r>
      <w:r>
        <w:rPr>
          <w:spacing w:val="-5"/>
        </w:rPr>
        <w:t xml:space="preserve"> </w:t>
      </w:r>
      <w:r>
        <w:t>timing</w:t>
      </w:r>
      <w:r>
        <w:rPr>
          <w:spacing w:val="-5"/>
        </w:rPr>
        <w:t xml:space="preserve"> </w:t>
      </w:r>
      <w:r>
        <w:t>for</w:t>
      </w:r>
      <w:r>
        <w:rPr>
          <w:spacing w:val="-4"/>
        </w:rPr>
        <w:t xml:space="preserve"> </w:t>
      </w:r>
      <w:r>
        <w:t>raising</w:t>
      </w:r>
      <w:r>
        <w:rPr>
          <w:spacing w:val="-3"/>
        </w:rPr>
        <w:t xml:space="preserve"> </w:t>
      </w:r>
      <w:r>
        <w:rPr>
          <w:spacing w:val="-2"/>
        </w:rPr>
        <w:t>awareness:</w:t>
      </w:r>
    </w:p>
    <w:p w14:paraId="0AB3C78D" w14:textId="77777777" w:rsidR="000C2487" w:rsidRDefault="000C2487">
      <w:pPr>
        <w:pStyle w:val="BodyText"/>
        <w:spacing w:before="10"/>
        <w:ind w:left="0"/>
        <w:rPr>
          <w:sz w:val="19"/>
        </w:rPr>
      </w:pPr>
    </w:p>
    <w:tbl>
      <w:tblPr>
        <w:tblW w:w="8520" w:type="dxa"/>
        <w:tblInd w:w="269" w:type="dxa"/>
        <w:tblLayout w:type="fixed"/>
        <w:tblCellMar>
          <w:left w:w="0" w:type="dxa"/>
          <w:right w:w="0" w:type="dxa"/>
        </w:tblCellMar>
        <w:tblLook w:val="01E0" w:firstRow="1" w:lastRow="1" w:firstColumn="1" w:lastColumn="1" w:noHBand="0" w:noVBand="0"/>
      </w:tblPr>
      <w:tblGrid>
        <w:gridCol w:w="4155"/>
        <w:gridCol w:w="2157"/>
        <w:gridCol w:w="2208"/>
      </w:tblGrid>
      <w:tr w:rsidR="002A172C" w14:paraId="1262A681" w14:textId="77777777" w:rsidTr="006F1226">
        <w:trPr>
          <w:trHeight w:val="689"/>
        </w:trPr>
        <w:tc>
          <w:tcPr>
            <w:tcW w:w="4155" w:type="dxa"/>
            <w:tcBorders>
              <w:bottom w:val="single" w:sz="4" w:space="0" w:color="FFFFFF"/>
            </w:tcBorders>
            <w:shd w:val="clear" w:color="auto" w:fill="6A2977"/>
          </w:tcPr>
          <w:p w14:paraId="2DFB1D9A" w14:textId="77777777" w:rsidR="002A172C" w:rsidRDefault="002A172C">
            <w:pPr>
              <w:pStyle w:val="TableParagraph"/>
              <w:spacing w:before="0"/>
              <w:ind w:left="0"/>
              <w:rPr>
                <w:rFonts w:ascii="Times New Roman"/>
                <w:sz w:val="20"/>
              </w:rPr>
            </w:pPr>
          </w:p>
        </w:tc>
        <w:tc>
          <w:tcPr>
            <w:tcW w:w="2157" w:type="dxa"/>
            <w:tcBorders>
              <w:bottom w:val="single" w:sz="4" w:space="0" w:color="FFFFFF"/>
            </w:tcBorders>
            <w:shd w:val="clear" w:color="auto" w:fill="6A2977"/>
            <w:vAlign w:val="center"/>
          </w:tcPr>
          <w:p w14:paraId="15AB6B53" w14:textId="6E114C90" w:rsidR="002A172C" w:rsidRDefault="002A172C" w:rsidP="00324329">
            <w:pPr>
              <w:pStyle w:val="TableParagraph"/>
              <w:spacing w:before="59" w:line="288" w:lineRule="auto"/>
              <w:ind w:left="630" w:right="465" w:hanging="164"/>
              <w:rPr>
                <w:b/>
                <w:sz w:val="20"/>
              </w:rPr>
            </w:pPr>
            <w:r>
              <w:rPr>
                <w:b/>
                <w:color w:val="FFFFFF"/>
                <w:spacing w:val="-2"/>
                <w:sz w:val="20"/>
              </w:rPr>
              <w:t xml:space="preserve">January </w:t>
            </w:r>
            <w:r>
              <w:rPr>
                <w:b/>
                <w:color w:val="FFFFFF"/>
                <w:spacing w:val="-4"/>
                <w:sz w:val="20"/>
              </w:rPr>
              <w:t>2024</w:t>
            </w:r>
          </w:p>
        </w:tc>
        <w:tc>
          <w:tcPr>
            <w:tcW w:w="2208" w:type="dxa"/>
            <w:tcBorders>
              <w:bottom w:val="single" w:sz="4" w:space="0" w:color="FFFFFF"/>
            </w:tcBorders>
            <w:shd w:val="clear" w:color="auto" w:fill="6A2977"/>
            <w:vAlign w:val="center"/>
          </w:tcPr>
          <w:p w14:paraId="6C41027A" w14:textId="7D6768FA" w:rsidR="002A172C" w:rsidRDefault="002A172C" w:rsidP="00324329">
            <w:pPr>
              <w:pStyle w:val="TableParagraph"/>
              <w:spacing w:before="59" w:line="288" w:lineRule="auto"/>
              <w:ind w:left="630" w:right="418" w:hanging="207"/>
              <w:rPr>
                <w:b/>
                <w:sz w:val="20"/>
              </w:rPr>
            </w:pPr>
            <w:r>
              <w:rPr>
                <w:b/>
                <w:color w:val="FFFFFF"/>
                <w:spacing w:val="-2"/>
                <w:sz w:val="20"/>
              </w:rPr>
              <w:t xml:space="preserve">February </w:t>
            </w:r>
            <w:r>
              <w:rPr>
                <w:b/>
                <w:color w:val="FFFFFF"/>
                <w:spacing w:val="-4"/>
                <w:sz w:val="20"/>
              </w:rPr>
              <w:t>2024</w:t>
            </w:r>
          </w:p>
        </w:tc>
      </w:tr>
      <w:tr w:rsidR="002A172C" w14:paraId="3CBC23A8" w14:textId="77777777" w:rsidTr="006F1226">
        <w:trPr>
          <w:trHeight w:val="810"/>
        </w:trPr>
        <w:tc>
          <w:tcPr>
            <w:tcW w:w="4155" w:type="dxa"/>
            <w:tcBorders>
              <w:top w:val="single" w:sz="4" w:space="0" w:color="FFFFFF"/>
              <w:bottom w:val="single" w:sz="4" w:space="0" w:color="FFFFFF"/>
              <w:right w:val="single" w:sz="6" w:space="0" w:color="FFFFFF"/>
            </w:tcBorders>
            <w:shd w:val="clear" w:color="auto" w:fill="6A2977"/>
          </w:tcPr>
          <w:p w14:paraId="6D9A7056" w14:textId="792F06F3" w:rsidR="002A172C" w:rsidRDefault="002A172C">
            <w:pPr>
              <w:pStyle w:val="TableParagraph"/>
              <w:spacing w:line="288" w:lineRule="auto"/>
              <w:rPr>
                <w:b/>
                <w:sz w:val="20"/>
              </w:rPr>
            </w:pPr>
            <w:r>
              <w:rPr>
                <w:b/>
                <w:color w:val="FFFFFF"/>
                <w:sz w:val="20"/>
              </w:rPr>
              <w:t>Trusts</w:t>
            </w:r>
            <w:r>
              <w:rPr>
                <w:b/>
                <w:color w:val="FFFFFF"/>
                <w:spacing w:val="-6"/>
                <w:sz w:val="20"/>
              </w:rPr>
              <w:t xml:space="preserve"> </w:t>
            </w:r>
            <w:r>
              <w:rPr>
                <w:b/>
                <w:color w:val="FFFFFF"/>
                <w:sz w:val="20"/>
              </w:rPr>
              <w:t>with</w:t>
            </w:r>
            <w:r>
              <w:rPr>
                <w:b/>
                <w:color w:val="FFFFFF"/>
                <w:spacing w:val="-5"/>
                <w:sz w:val="20"/>
              </w:rPr>
              <w:t xml:space="preserve"> </w:t>
            </w:r>
            <w:r>
              <w:rPr>
                <w:b/>
                <w:color w:val="FFFFFF"/>
                <w:sz w:val="20"/>
              </w:rPr>
              <w:t>lower</w:t>
            </w:r>
            <w:r>
              <w:rPr>
                <w:b/>
                <w:color w:val="FFFFFF"/>
                <w:spacing w:val="-7"/>
                <w:sz w:val="20"/>
              </w:rPr>
              <w:t xml:space="preserve"> </w:t>
            </w:r>
            <w:r>
              <w:rPr>
                <w:b/>
                <w:color w:val="FFFFFF"/>
                <w:sz w:val="20"/>
              </w:rPr>
              <w:t>birth</w:t>
            </w:r>
            <w:r>
              <w:rPr>
                <w:b/>
                <w:color w:val="FFFFFF"/>
                <w:spacing w:val="-5"/>
                <w:sz w:val="20"/>
              </w:rPr>
              <w:t xml:space="preserve"> </w:t>
            </w:r>
            <w:r>
              <w:rPr>
                <w:b/>
                <w:color w:val="FFFFFF"/>
                <w:sz w:val="20"/>
              </w:rPr>
              <w:t>rates</w:t>
            </w:r>
            <w:r>
              <w:rPr>
                <w:b/>
                <w:color w:val="FFFFFF"/>
                <w:spacing w:val="-4"/>
                <w:sz w:val="20"/>
              </w:rPr>
              <w:t xml:space="preserve"> </w:t>
            </w:r>
            <w:r>
              <w:rPr>
                <w:b/>
                <w:color w:val="FFFFFF"/>
                <w:sz w:val="20"/>
              </w:rPr>
              <w:t>-</w:t>
            </w:r>
            <w:r>
              <w:rPr>
                <w:b/>
                <w:color w:val="FFFFFF"/>
                <w:spacing w:val="-5"/>
                <w:sz w:val="20"/>
              </w:rPr>
              <w:t xml:space="preserve"> </w:t>
            </w:r>
            <w:r>
              <w:rPr>
                <w:b/>
                <w:color w:val="FFFFFF"/>
                <w:sz w:val="20"/>
              </w:rPr>
              <w:t>fewer</w:t>
            </w:r>
            <w:r>
              <w:rPr>
                <w:b/>
                <w:color w:val="FFFFFF"/>
                <w:spacing w:val="-5"/>
                <w:sz w:val="20"/>
              </w:rPr>
              <w:t xml:space="preserve"> </w:t>
            </w:r>
            <w:r>
              <w:rPr>
                <w:b/>
                <w:color w:val="FFFFFF"/>
                <w:sz w:val="20"/>
              </w:rPr>
              <w:t>than</w:t>
            </w:r>
            <w:r>
              <w:rPr>
                <w:b/>
                <w:color w:val="FFFFFF"/>
                <w:spacing w:val="-4"/>
                <w:sz w:val="20"/>
              </w:rPr>
              <w:t xml:space="preserve"> </w:t>
            </w:r>
            <w:r>
              <w:rPr>
                <w:b/>
                <w:color w:val="FFFFFF"/>
                <w:sz w:val="20"/>
              </w:rPr>
              <w:t>300 eligible persons who are expected to give birth in February</w:t>
            </w:r>
          </w:p>
        </w:tc>
        <w:tc>
          <w:tcPr>
            <w:tcW w:w="2157" w:type="dxa"/>
            <w:tcBorders>
              <w:top w:val="single" w:sz="4" w:space="0" w:color="FFFFFF"/>
              <w:left w:val="single" w:sz="6" w:space="0" w:color="FFFFFF"/>
              <w:bottom w:val="single" w:sz="4" w:space="0" w:color="FFFFFF"/>
            </w:tcBorders>
            <w:shd w:val="clear" w:color="auto" w:fill="539FFF"/>
            <w:vAlign w:val="center"/>
          </w:tcPr>
          <w:p w14:paraId="58D48C66" w14:textId="59882321" w:rsidR="002A172C" w:rsidRPr="00451BF0" w:rsidRDefault="002A172C" w:rsidP="00324329">
            <w:pPr>
              <w:pStyle w:val="TableParagraph"/>
              <w:spacing w:line="285" w:lineRule="auto"/>
              <w:ind w:left="678" w:hanging="560"/>
              <w:rPr>
                <w:sz w:val="20"/>
                <w:szCs w:val="20"/>
              </w:rPr>
            </w:pPr>
            <w:r w:rsidRPr="00451BF0">
              <w:rPr>
                <w:sz w:val="20"/>
                <w:szCs w:val="20"/>
              </w:rPr>
              <w:t>All</w:t>
            </w:r>
            <w:r w:rsidRPr="00451BF0">
              <w:rPr>
                <w:spacing w:val="-8"/>
                <w:sz w:val="20"/>
                <w:szCs w:val="20"/>
              </w:rPr>
              <w:t xml:space="preserve"> </w:t>
            </w:r>
            <w:r w:rsidR="000E35CA" w:rsidRPr="00451BF0">
              <w:rPr>
                <w:sz w:val="20"/>
                <w:szCs w:val="20"/>
              </w:rPr>
              <w:t>16</w:t>
            </w:r>
            <w:r w:rsidR="000E35CA" w:rsidRPr="00451BF0">
              <w:rPr>
                <w:spacing w:val="-10"/>
                <w:sz w:val="20"/>
                <w:szCs w:val="20"/>
              </w:rPr>
              <w:t>- and 17-year-olds</w:t>
            </w:r>
          </w:p>
        </w:tc>
        <w:tc>
          <w:tcPr>
            <w:tcW w:w="2208" w:type="dxa"/>
            <w:tcBorders>
              <w:top w:val="single" w:sz="4" w:space="0" w:color="FFFFFF"/>
              <w:bottom w:val="single" w:sz="4" w:space="0" w:color="FFFFFF"/>
            </w:tcBorders>
            <w:shd w:val="clear" w:color="auto" w:fill="539FFF"/>
            <w:vAlign w:val="center"/>
          </w:tcPr>
          <w:p w14:paraId="6D1B1A51" w14:textId="42C88FBD" w:rsidR="002A172C" w:rsidRPr="00451BF0" w:rsidRDefault="002A172C" w:rsidP="00451BF0">
            <w:pPr>
              <w:pStyle w:val="TableParagraph"/>
              <w:spacing w:line="285" w:lineRule="auto"/>
              <w:ind w:left="685" w:hanging="560"/>
              <w:rPr>
                <w:sz w:val="20"/>
                <w:szCs w:val="20"/>
              </w:rPr>
            </w:pPr>
            <w:r w:rsidRPr="00451BF0">
              <w:rPr>
                <w:sz w:val="20"/>
                <w:szCs w:val="20"/>
              </w:rPr>
              <w:t>All</w:t>
            </w:r>
            <w:r w:rsidRPr="00451BF0">
              <w:rPr>
                <w:spacing w:val="-8"/>
                <w:sz w:val="20"/>
                <w:szCs w:val="20"/>
              </w:rPr>
              <w:t xml:space="preserve"> </w:t>
            </w:r>
            <w:r w:rsidR="000E35CA" w:rsidRPr="00451BF0">
              <w:rPr>
                <w:sz w:val="20"/>
                <w:szCs w:val="20"/>
              </w:rPr>
              <w:t>16</w:t>
            </w:r>
            <w:r w:rsidR="000E35CA" w:rsidRPr="00451BF0">
              <w:rPr>
                <w:spacing w:val="-10"/>
                <w:sz w:val="20"/>
                <w:szCs w:val="20"/>
              </w:rPr>
              <w:t>- and 17-year-olds</w:t>
            </w:r>
          </w:p>
        </w:tc>
      </w:tr>
      <w:tr w:rsidR="002A172C" w14:paraId="11B8FB0D" w14:textId="77777777" w:rsidTr="006F1226">
        <w:trPr>
          <w:trHeight w:val="1263"/>
        </w:trPr>
        <w:tc>
          <w:tcPr>
            <w:tcW w:w="4155" w:type="dxa"/>
            <w:tcBorders>
              <w:top w:val="single" w:sz="4" w:space="0" w:color="FFFFFF"/>
              <w:right w:val="single" w:sz="6" w:space="0" w:color="FFFFFF"/>
            </w:tcBorders>
            <w:shd w:val="clear" w:color="auto" w:fill="6A2977"/>
          </w:tcPr>
          <w:p w14:paraId="18B0C84A" w14:textId="7E551710" w:rsidR="002A172C" w:rsidRDefault="002A172C">
            <w:pPr>
              <w:pStyle w:val="TableParagraph"/>
              <w:spacing w:line="288" w:lineRule="auto"/>
              <w:rPr>
                <w:b/>
                <w:sz w:val="20"/>
              </w:rPr>
            </w:pPr>
            <w:r>
              <w:rPr>
                <w:b/>
                <w:color w:val="FFFFFF"/>
                <w:sz w:val="20"/>
              </w:rPr>
              <w:t>Trusts</w:t>
            </w:r>
            <w:r>
              <w:rPr>
                <w:b/>
                <w:color w:val="FFFFFF"/>
                <w:spacing w:val="-6"/>
                <w:sz w:val="20"/>
              </w:rPr>
              <w:t xml:space="preserve"> </w:t>
            </w:r>
            <w:r>
              <w:rPr>
                <w:b/>
                <w:color w:val="FFFFFF"/>
                <w:sz w:val="20"/>
              </w:rPr>
              <w:t>with</w:t>
            </w:r>
            <w:r>
              <w:rPr>
                <w:b/>
                <w:color w:val="FFFFFF"/>
                <w:spacing w:val="-6"/>
                <w:sz w:val="20"/>
              </w:rPr>
              <w:t xml:space="preserve"> </w:t>
            </w:r>
            <w:r>
              <w:rPr>
                <w:b/>
                <w:color w:val="FFFFFF"/>
                <w:sz w:val="20"/>
              </w:rPr>
              <w:t>a</w:t>
            </w:r>
            <w:r>
              <w:rPr>
                <w:b/>
                <w:color w:val="FFFFFF"/>
                <w:spacing w:val="-7"/>
                <w:sz w:val="20"/>
              </w:rPr>
              <w:t xml:space="preserve"> </w:t>
            </w:r>
            <w:r>
              <w:rPr>
                <w:b/>
                <w:color w:val="FFFFFF"/>
                <w:sz w:val="20"/>
              </w:rPr>
              <w:t>minimum</w:t>
            </w:r>
            <w:r>
              <w:rPr>
                <w:b/>
                <w:color w:val="FFFFFF"/>
                <w:spacing w:val="-7"/>
                <w:sz w:val="20"/>
              </w:rPr>
              <w:t xml:space="preserve"> </w:t>
            </w:r>
            <w:r>
              <w:rPr>
                <w:b/>
                <w:color w:val="FFFFFF"/>
                <w:sz w:val="20"/>
              </w:rPr>
              <w:t>of</w:t>
            </w:r>
            <w:r>
              <w:rPr>
                <w:b/>
                <w:color w:val="FFFFFF"/>
                <w:spacing w:val="-6"/>
                <w:sz w:val="20"/>
              </w:rPr>
              <w:t xml:space="preserve"> </w:t>
            </w:r>
            <w:r>
              <w:rPr>
                <w:b/>
                <w:color w:val="FFFFFF"/>
                <w:sz w:val="20"/>
              </w:rPr>
              <w:t>300</w:t>
            </w:r>
            <w:r>
              <w:rPr>
                <w:b/>
                <w:color w:val="FFFFFF"/>
                <w:spacing w:val="-5"/>
                <w:sz w:val="20"/>
              </w:rPr>
              <w:t xml:space="preserve"> </w:t>
            </w:r>
            <w:r>
              <w:rPr>
                <w:b/>
                <w:color w:val="FFFFFF"/>
                <w:sz w:val="20"/>
              </w:rPr>
              <w:t>eligible</w:t>
            </w:r>
            <w:r>
              <w:rPr>
                <w:b/>
                <w:color w:val="FFFFFF"/>
                <w:spacing w:val="-5"/>
                <w:sz w:val="20"/>
              </w:rPr>
              <w:t xml:space="preserve"> </w:t>
            </w:r>
            <w:r>
              <w:rPr>
                <w:b/>
                <w:color w:val="FFFFFF"/>
                <w:sz w:val="20"/>
              </w:rPr>
              <w:t>persons who are expected to give birth in February</w:t>
            </w:r>
          </w:p>
        </w:tc>
        <w:tc>
          <w:tcPr>
            <w:tcW w:w="2157" w:type="dxa"/>
            <w:tcBorders>
              <w:top w:val="single" w:sz="4" w:space="0" w:color="FFFFFF"/>
              <w:left w:val="single" w:sz="6" w:space="0" w:color="FFFFFF"/>
            </w:tcBorders>
            <w:shd w:val="clear" w:color="auto" w:fill="A9CFFF"/>
            <w:vAlign w:val="center"/>
          </w:tcPr>
          <w:p w14:paraId="510073B5" w14:textId="4E1A53BB" w:rsidR="002A172C" w:rsidRPr="00451BF0" w:rsidRDefault="006F1226" w:rsidP="00324329">
            <w:pPr>
              <w:pStyle w:val="TableParagraph"/>
              <w:spacing w:line="288" w:lineRule="auto"/>
              <w:ind w:left="104" w:right="107"/>
              <w:jc w:val="center"/>
              <w:rPr>
                <w:sz w:val="20"/>
                <w:szCs w:val="20"/>
              </w:rPr>
            </w:pPr>
            <w:r>
              <w:rPr>
                <w:sz w:val="20"/>
                <w:szCs w:val="20"/>
              </w:rPr>
              <w:t>-</w:t>
            </w:r>
          </w:p>
        </w:tc>
        <w:tc>
          <w:tcPr>
            <w:tcW w:w="2208" w:type="dxa"/>
            <w:tcBorders>
              <w:top w:val="single" w:sz="4" w:space="0" w:color="FFFFFF"/>
            </w:tcBorders>
            <w:shd w:val="clear" w:color="auto" w:fill="A9CFFF"/>
            <w:vAlign w:val="center"/>
          </w:tcPr>
          <w:p w14:paraId="1963C2C5" w14:textId="1C05CFAA" w:rsidR="002A172C" w:rsidRPr="00451BF0" w:rsidRDefault="002A172C" w:rsidP="00324329">
            <w:pPr>
              <w:pStyle w:val="TableParagraph"/>
              <w:spacing w:line="290" w:lineRule="auto"/>
              <w:ind w:left="685" w:hanging="560"/>
              <w:jc w:val="center"/>
              <w:rPr>
                <w:sz w:val="20"/>
                <w:szCs w:val="20"/>
              </w:rPr>
            </w:pPr>
            <w:r w:rsidRPr="00451BF0">
              <w:rPr>
                <w:sz w:val="20"/>
                <w:szCs w:val="20"/>
              </w:rPr>
              <w:t>All</w:t>
            </w:r>
            <w:r w:rsidRPr="00451BF0">
              <w:rPr>
                <w:spacing w:val="-8"/>
                <w:sz w:val="20"/>
                <w:szCs w:val="20"/>
              </w:rPr>
              <w:t xml:space="preserve"> </w:t>
            </w:r>
            <w:r w:rsidR="000E35CA" w:rsidRPr="00451BF0">
              <w:rPr>
                <w:sz w:val="20"/>
                <w:szCs w:val="20"/>
              </w:rPr>
              <w:t>16</w:t>
            </w:r>
            <w:r w:rsidR="000E35CA" w:rsidRPr="00451BF0">
              <w:rPr>
                <w:spacing w:val="-10"/>
                <w:sz w:val="20"/>
                <w:szCs w:val="20"/>
              </w:rPr>
              <w:t>- and 17-year-olds</w:t>
            </w:r>
          </w:p>
        </w:tc>
      </w:tr>
    </w:tbl>
    <w:p w14:paraId="0083D474" w14:textId="77777777" w:rsidR="000C2487" w:rsidRDefault="000C2487">
      <w:pPr>
        <w:pStyle w:val="BodyText"/>
        <w:spacing w:before="168"/>
        <w:ind w:left="0"/>
      </w:pPr>
    </w:p>
    <w:p w14:paraId="5C7A187E" w14:textId="64C3D16E" w:rsidR="000C2487" w:rsidRPr="00324329" w:rsidRDefault="00654534">
      <w:pPr>
        <w:pStyle w:val="Heading2"/>
        <w:rPr>
          <w:color w:val="6A2977"/>
          <w:sz w:val="24"/>
          <w:szCs w:val="24"/>
        </w:rPr>
      </w:pPr>
      <w:r w:rsidRPr="00324329">
        <w:rPr>
          <w:color w:val="6A2977"/>
          <w:sz w:val="24"/>
          <w:szCs w:val="24"/>
        </w:rPr>
        <w:t>When</w:t>
      </w:r>
      <w:r w:rsidRPr="00324329">
        <w:rPr>
          <w:color w:val="6A2977"/>
          <w:spacing w:val="-5"/>
          <w:sz w:val="24"/>
          <w:szCs w:val="24"/>
        </w:rPr>
        <w:t xml:space="preserve"> </w:t>
      </w:r>
      <w:r w:rsidRPr="00324329">
        <w:rPr>
          <w:color w:val="6A2977"/>
          <w:sz w:val="24"/>
          <w:szCs w:val="24"/>
        </w:rPr>
        <w:t>should</w:t>
      </w:r>
      <w:r w:rsidRPr="00324329">
        <w:rPr>
          <w:color w:val="6A2977"/>
          <w:spacing w:val="-1"/>
          <w:sz w:val="24"/>
          <w:szCs w:val="24"/>
        </w:rPr>
        <w:t xml:space="preserve"> </w:t>
      </w:r>
      <w:r w:rsidR="000E35CA" w:rsidRPr="00324329">
        <w:rPr>
          <w:color w:val="6A2977"/>
          <w:sz w:val="24"/>
          <w:szCs w:val="24"/>
        </w:rPr>
        <w:t>16</w:t>
      </w:r>
      <w:r w:rsidR="000E35CA" w:rsidRPr="00324329">
        <w:rPr>
          <w:color w:val="6A2977"/>
          <w:spacing w:val="-5"/>
          <w:sz w:val="24"/>
          <w:szCs w:val="24"/>
        </w:rPr>
        <w:t>- and 17-year-olds</w:t>
      </w:r>
      <w:r w:rsidRPr="00324329">
        <w:rPr>
          <w:color w:val="6A2977"/>
          <w:spacing w:val="-4"/>
          <w:sz w:val="24"/>
          <w:szCs w:val="24"/>
        </w:rPr>
        <w:t xml:space="preserve"> </w:t>
      </w:r>
      <w:r w:rsidRPr="00324329">
        <w:rPr>
          <w:color w:val="6A2977"/>
          <w:sz w:val="24"/>
          <w:szCs w:val="24"/>
        </w:rPr>
        <w:t>be</w:t>
      </w:r>
      <w:r w:rsidRPr="00324329">
        <w:rPr>
          <w:color w:val="6A2977"/>
          <w:spacing w:val="-3"/>
          <w:sz w:val="24"/>
          <w:szCs w:val="24"/>
        </w:rPr>
        <w:t xml:space="preserve"> </w:t>
      </w:r>
      <w:r w:rsidRPr="00324329">
        <w:rPr>
          <w:color w:val="6A2977"/>
          <w:sz w:val="24"/>
          <w:szCs w:val="24"/>
        </w:rPr>
        <w:t>approached</w:t>
      </w:r>
      <w:r w:rsidRPr="00324329">
        <w:rPr>
          <w:color w:val="6A2977"/>
          <w:spacing w:val="-2"/>
          <w:sz w:val="24"/>
          <w:szCs w:val="24"/>
        </w:rPr>
        <w:t xml:space="preserve"> </w:t>
      </w:r>
      <w:r w:rsidRPr="00324329">
        <w:rPr>
          <w:color w:val="6A2977"/>
          <w:sz w:val="24"/>
          <w:szCs w:val="24"/>
        </w:rPr>
        <w:t>by</w:t>
      </w:r>
      <w:r w:rsidRPr="00324329">
        <w:rPr>
          <w:color w:val="6A2977"/>
          <w:spacing w:val="-2"/>
          <w:sz w:val="24"/>
          <w:szCs w:val="24"/>
        </w:rPr>
        <w:t xml:space="preserve"> staff?</w:t>
      </w:r>
    </w:p>
    <w:p w14:paraId="530A7603" w14:textId="49AE0670" w:rsidR="000C2487" w:rsidRDefault="00654534">
      <w:pPr>
        <w:pStyle w:val="BodyText"/>
        <w:spacing w:before="232" w:line="276" w:lineRule="auto"/>
        <w:ind w:right="570"/>
      </w:pPr>
      <w:r>
        <w:t>We recommend</w:t>
      </w:r>
      <w:r>
        <w:rPr>
          <w:spacing w:val="-3"/>
        </w:rPr>
        <w:t xml:space="preserve"> </w:t>
      </w:r>
      <w:r>
        <w:t>that a</w:t>
      </w:r>
      <w:r>
        <w:rPr>
          <w:spacing w:val="-3"/>
        </w:rPr>
        <w:t xml:space="preserve"> </w:t>
      </w:r>
      <w:r>
        <w:t>member</w:t>
      </w:r>
      <w:r>
        <w:rPr>
          <w:spacing w:val="-2"/>
        </w:rPr>
        <w:t xml:space="preserve"> </w:t>
      </w:r>
      <w:r>
        <w:t>of</w:t>
      </w:r>
      <w:r>
        <w:rPr>
          <w:spacing w:val="-2"/>
        </w:rPr>
        <w:t xml:space="preserve"> </w:t>
      </w:r>
      <w:r>
        <w:t>staff</w:t>
      </w:r>
      <w:r>
        <w:rPr>
          <w:spacing w:val="-2"/>
        </w:rPr>
        <w:t xml:space="preserve"> </w:t>
      </w:r>
      <w:r>
        <w:t>talks</w:t>
      </w:r>
      <w:r>
        <w:rPr>
          <w:spacing w:val="-3"/>
        </w:rPr>
        <w:t xml:space="preserve"> </w:t>
      </w:r>
      <w:r>
        <w:t xml:space="preserve">to </w:t>
      </w:r>
      <w:r w:rsidR="000E35CA">
        <w:t>16</w:t>
      </w:r>
      <w:r w:rsidR="000E35CA">
        <w:rPr>
          <w:spacing w:val="-3"/>
        </w:rPr>
        <w:t>- and 17-year-olds</w:t>
      </w:r>
      <w:r>
        <w:t xml:space="preserve"> about</w:t>
      </w:r>
      <w:r>
        <w:rPr>
          <w:spacing w:val="-2"/>
        </w:rPr>
        <w:t xml:space="preserve"> </w:t>
      </w:r>
      <w:r>
        <w:t>the</w:t>
      </w:r>
      <w:r>
        <w:rPr>
          <w:spacing w:val="-1"/>
        </w:rPr>
        <w:t xml:space="preserve"> </w:t>
      </w:r>
      <w:r>
        <w:t>survey when</w:t>
      </w:r>
      <w:r>
        <w:rPr>
          <w:spacing w:val="-3"/>
        </w:rPr>
        <w:t xml:space="preserve"> </w:t>
      </w:r>
      <w:r>
        <w:t>they</w:t>
      </w:r>
      <w:r>
        <w:rPr>
          <w:spacing w:val="-3"/>
        </w:rPr>
        <w:t xml:space="preserve"> </w:t>
      </w:r>
      <w:r>
        <w:t>are being discharged from hospital.</w:t>
      </w:r>
      <w:r>
        <w:rPr>
          <w:spacing w:val="40"/>
        </w:rPr>
        <w:t xml:space="preserve"> </w:t>
      </w:r>
      <w:r>
        <w:t>If the respondent has a home birth, a midwife should mention the survey at a time considered most appropriate following the birth.</w:t>
      </w:r>
    </w:p>
    <w:p w14:paraId="535E2708" w14:textId="77777777" w:rsidR="000C2487" w:rsidRPr="00324329" w:rsidRDefault="00654534">
      <w:pPr>
        <w:pStyle w:val="Heading2"/>
        <w:spacing w:before="181"/>
        <w:rPr>
          <w:color w:val="6A2977"/>
          <w:sz w:val="24"/>
          <w:szCs w:val="24"/>
        </w:rPr>
      </w:pPr>
      <w:r w:rsidRPr="00324329">
        <w:rPr>
          <w:color w:val="6A2977"/>
          <w:sz w:val="24"/>
          <w:szCs w:val="24"/>
        </w:rPr>
        <w:t>What</w:t>
      </w:r>
      <w:r w:rsidRPr="00324329">
        <w:rPr>
          <w:color w:val="6A2977"/>
          <w:spacing w:val="-4"/>
          <w:sz w:val="24"/>
          <w:szCs w:val="24"/>
        </w:rPr>
        <w:t xml:space="preserve"> </w:t>
      </w:r>
      <w:r w:rsidRPr="00324329">
        <w:rPr>
          <w:color w:val="6A2977"/>
          <w:sz w:val="24"/>
          <w:szCs w:val="24"/>
        </w:rPr>
        <w:t>information</w:t>
      </w:r>
      <w:r w:rsidRPr="00324329">
        <w:rPr>
          <w:color w:val="6A2977"/>
          <w:spacing w:val="-5"/>
          <w:sz w:val="24"/>
          <w:szCs w:val="24"/>
        </w:rPr>
        <w:t xml:space="preserve"> </w:t>
      </w:r>
      <w:r w:rsidRPr="00324329">
        <w:rPr>
          <w:color w:val="6A2977"/>
          <w:sz w:val="24"/>
          <w:szCs w:val="24"/>
        </w:rPr>
        <w:t>should</w:t>
      </w:r>
      <w:r w:rsidRPr="00324329">
        <w:rPr>
          <w:color w:val="6A2977"/>
          <w:spacing w:val="-2"/>
          <w:sz w:val="24"/>
          <w:szCs w:val="24"/>
        </w:rPr>
        <w:t xml:space="preserve"> </w:t>
      </w:r>
      <w:r w:rsidRPr="00324329">
        <w:rPr>
          <w:color w:val="6A2977"/>
          <w:sz w:val="24"/>
          <w:szCs w:val="24"/>
        </w:rPr>
        <w:t>be</w:t>
      </w:r>
      <w:r w:rsidRPr="00324329">
        <w:rPr>
          <w:color w:val="6A2977"/>
          <w:spacing w:val="-5"/>
          <w:sz w:val="24"/>
          <w:szCs w:val="24"/>
        </w:rPr>
        <w:t xml:space="preserve"> </w:t>
      </w:r>
      <w:r w:rsidRPr="00324329">
        <w:rPr>
          <w:color w:val="6A2977"/>
          <w:sz w:val="24"/>
          <w:szCs w:val="24"/>
        </w:rPr>
        <w:t>given</w:t>
      </w:r>
      <w:r w:rsidRPr="00324329">
        <w:rPr>
          <w:color w:val="6A2977"/>
          <w:spacing w:val="-2"/>
          <w:sz w:val="24"/>
          <w:szCs w:val="24"/>
        </w:rPr>
        <w:t xml:space="preserve"> </w:t>
      </w:r>
      <w:r w:rsidRPr="00324329">
        <w:rPr>
          <w:color w:val="6A2977"/>
          <w:sz w:val="24"/>
          <w:szCs w:val="24"/>
        </w:rPr>
        <w:t>out</w:t>
      </w:r>
      <w:r w:rsidRPr="00324329">
        <w:rPr>
          <w:color w:val="6A2977"/>
          <w:spacing w:val="-3"/>
          <w:sz w:val="24"/>
          <w:szCs w:val="24"/>
        </w:rPr>
        <w:t xml:space="preserve"> </w:t>
      </w:r>
      <w:r w:rsidRPr="00324329">
        <w:rPr>
          <w:color w:val="6A2977"/>
          <w:sz w:val="24"/>
          <w:szCs w:val="24"/>
        </w:rPr>
        <w:t>and</w:t>
      </w:r>
      <w:r w:rsidRPr="00324329">
        <w:rPr>
          <w:color w:val="6A2977"/>
          <w:spacing w:val="-2"/>
          <w:sz w:val="24"/>
          <w:szCs w:val="24"/>
        </w:rPr>
        <w:t xml:space="preserve"> </w:t>
      </w:r>
      <w:r w:rsidRPr="00324329">
        <w:rPr>
          <w:color w:val="6A2977"/>
          <w:spacing w:val="-4"/>
          <w:sz w:val="24"/>
          <w:szCs w:val="24"/>
        </w:rPr>
        <w:t>how?</w:t>
      </w:r>
    </w:p>
    <w:p w14:paraId="5E0C44DB" w14:textId="3B3FD6DF" w:rsidR="000C2487" w:rsidRDefault="00654534">
      <w:pPr>
        <w:pStyle w:val="BodyText"/>
        <w:spacing w:before="218" w:line="276" w:lineRule="auto"/>
        <w:ind w:right="570"/>
      </w:pPr>
      <w:r>
        <w:t>16 and 17 year olds should be provided with the information leaflet (</w:t>
      </w:r>
      <w:hyperlink r:id="rId12" w:history="1">
        <w:r w:rsidR="000E35CA" w:rsidRPr="00E722D6">
          <w:rPr>
            <w:rStyle w:val="Hyperlink"/>
          </w:rPr>
          <w:t>https://nhssurveys.org/surveys/survey/04-maternity/year/2024/</w:t>
        </w:r>
      </w:hyperlink>
      <w:r w:rsidR="000E35CA">
        <w:t xml:space="preserve">) </w:t>
      </w:r>
      <w:r>
        <w:t>informing</w:t>
      </w:r>
      <w:r>
        <w:rPr>
          <w:spacing w:val="-5"/>
        </w:rPr>
        <w:t xml:space="preserve"> </w:t>
      </w:r>
      <w:r>
        <w:t>them</w:t>
      </w:r>
      <w:r>
        <w:rPr>
          <w:spacing w:val="-4"/>
        </w:rPr>
        <w:t xml:space="preserve"> </w:t>
      </w:r>
      <w:r>
        <w:t>that</w:t>
      </w:r>
      <w:r>
        <w:rPr>
          <w:spacing w:val="-4"/>
        </w:rPr>
        <w:t xml:space="preserve"> </w:t>
      </w:r>
      <w:r>
        <w:t>there</w:t>
      </w:r>
      <w:r>
        <w:rPr>
          <w:spacing w:val="-3"/>
        </w:rPr>
        <w:t xml:space="preserve"> </w:t>
      </w:r>
      <w:r>
        <w:t>is</w:t>
      </w:r>
      <w:r>
        <w:rPr>
          <w:spacing w:val="-3"/>
        </w:rPr>
        <w:t xml:space="preserve"> </w:t>
      </w:r>
      <w:r>
        <w:t>a</w:t>
      </w:r>
      <w:r>
        <w:rPr>
          <w:spacing w:val="-5"/>
        </w:rPr>
        <w:t xml:space="preserve"> </w:t>
      </w:r>
      <w:r>
        <w:t>national</w:t>
      </w:r>
      <w:r>
        <w:rPr>
          <w:spacing w:val="-6"/>
        </w:rPr>
        <w:t xml:space="preserve"> </w:t>
      </w:r>
      <w:r>
        <w:t>maternity survey taking place.</w:t>
      </w:r>
    </w:p>
    <w:p w14:paraId="48559175" w14:textId="2F118E4D" w:rsidR="000C2487" w:rsidRDefault="000C2487" w:rsidP="0083479F">
      <w:pPr>
        <w:pStyle w:val="BodyText"/>
        <w:ind w:left="0"/>
      </w:pPr>
    </w:p>
    <w:p w14:paraId="15BA04EE" w14:textId="65FCDA41" w:rsidR="000C2487" w:rsidRDefault="00654534">
      <w:pPr>
        <w:pStyle w:val="BodyText"/>
        <w:spacing w:line="276" w:lineRule="auto"/>
        <w:ind w:right="271"/>
        <w:rPr>
          <w:spacing w:val="-2"/>
        </w:rPr>
      </w:pPr>
      <w:r>
        <w:t xml:space="preserve">Those who give birth during the sampling months of February and, where applicable, </w:t>
      </w:r>
      <w:proofErr w:type="gramStart"/>
      <w:r>
        <w:t>January,</w:t>
      </w:r>
      <w:proofErr w:type="gramEnd"/>
      <w:r>
        <w:rPr>
          <w:spacing w:val="-2"/>
        </w:rPr>
        <w:t xml:space="preserve"> </w:t>
      </w:r>
      <w:r>
        <w:t>may</w:t>
      </w:r>
      <w:r>
        <w:rPr>
          <w:spacing w:val="-3"/>
        </w:rPr>
        <w:t xml:space="preserve"> </w:t>
      </w:r>
      <w:r>
        <w:t>be</w:t>
      </w:r>
      <w:r>
        <w:rPr>
          <w:spacing w:val="-1"/>
        </w:rPr>
        <w:t xml:space="preserve"> </w:t>
      </w:r>
      <w:r>
        <w:t>sent</w:t>
      </w:r>
      <w:r>
        <w:rPr>
          <w:spacing w:val="-2"/>
        </w:rPr>
        <w:t xml:space="preserve"> </w:t>
      </w:r>
      <w:r>
        <w:t>a</w:t>
      </w:r>
      <w:r>
        <w:rPr>
          <w:spacing w:val="-1"/>
        </w:rPr>
        <w:t xml:space="preserve"> </w:t>
      </w:r>
      <w:r>
        <w:t>questionnaire</w:t>
      </w:r>
      <w:r>
        <w:rPr>
          <w:spacing w:val="-1"/>
        </w:rPr>
        <w:t xml:space="preserve"> </w:t>
      </w:r>
      <w:r>
        <w:t>in</w:t>
      </w:r>
      <w:r>
        <w:rPr>
          <w:spacing w:val="-1"/>
        </w:rPr>
        <w:t xml:space="preserve"> </w:t>
      </w:r>
      <w:r>
        <w:t>about 2-3</w:t>
      </w:r>
      <w:r>
        <w:rPr>
          <w:spacing w:val="-3"/>
        </w:rPr>
        <w:t xml:space="preserve"> </w:t>
      </w:r>
      <w:r>
        <w:t>months’</w:t>
      </w:r>
      <w:r>
        <w:rPr>
          <w:spacing w:val="-4"/>
        </w:rPr>
        <w:t xml:space="preserve"> </w:t>
      </w:r>
      <w:r>
        <w:t>time</w:t>
      </w:r>
      <w:r>
        <w:rPr>
          <w:spacing w:val="-3"/>
        </w:rPr>
        <w:t xml:space="preserve"> </w:t>
      </w:r>
      <w:r>
        <w:t>asking</w:t>
      </w:r>
      <w:r>
        <w:rPr>
          <w:spacing w:val="-1"/>
        </w:rPr>
        <w:t xml:space="preserve"> </w:t>
      </w:r>
      <w:r>
        <w:t>about</w:t>
      </w:r>
      <w:r>
        <w:rPr>
          <w:spacing w:val="-2"/>
        </w:rPr>
        <w:t xml:space="preserve"> </w:t>
      </w:r>
      <w:r>
        <w:t>their experiences</w:t>
      </w:r>
      <w:r>
        <w:rPr>
          <w:spacing w:val="-3"/>
        </w:rPr>
        <w:t xml:space="preserve"> </w:t>
      </w:r>
      <w:r>
        <w:t>of</w:t>
      </w:r>
      <w:r>
        <w:rPr>
          <w:spacing w:val="-2"/>
        </w:rPr>
        <w:t xml:space="preserve"> </w:t>
      </w:r>
      <w:r>
        <w:t>the</w:t>
      </w:r>
      <w:r>
        <w:rPr>
          <w:spacing w:val="-1"/>
        </w:rPr>
        <w:t xml:space="preserve"> </w:t>
      </w:r>
      <w:r>
        <w:t xml:space="preserve">care </w:t>
      </w:r>
      <w:r>
        <w:rPr>
          <w:spacing w:val="-2"/>
        </w:rPr>
        <w:t>received.</w:t>
      </w:r>
    </w:p>
    <w:p w14:paraId="1F022306" w14:textId="77777777" w:rsidR="0083479F" w:rsidRDefault="0083479F">
      <w:pPr>
        <w:pStyle w:val="BodyText"/>
        <w:spacing w:line="276" w:lineRule="auto"/>
        <w:ind w:right="271"/>
        <w:rPr>
          <w:spacing w:val="-2"/>
        </w:rPr>
      </w:pPr>
    </w:p>
    <w:p w14:paraId="003C6D15" w14:textId="77777777" w:rsidR="0083479F" w:rsidRDefault="0083479F">
      <w:pPr>
        <w:pStyle w:val="BodyText"/>
        <w:spacing w:line="276" w:lineRule="auto"/>
        <w:ind w:right="271"/>
        <w:rPr>
          <w:spacing w:val="-2"/>
        </w:rPr>
      </w:pPr>
    </w:p>
    <w:p w14:paraId="6949839A" w14:textId="28622350" w:rsidR="0083479F" w:rsidRDefault="0083479F">
      <w:pPr>
        <w:pStyle w:val="BodyText"/>
        <w:spacing w:line="276" w:lineRule="auto"/>
        <w:ind w:right="271"/>
        <w:rPr>
          <w:spacing w:val="-2"/>
        </w:rPr>
      </w:pPr>
    </w:p>
    <w:p w14:paraId="7AA3DB60" w14:textId="77777777" w:rsidR="0083479F" w:rsidRDefault="0083479F">
      <w:pPr>
        <w:pStyle w:val="BodyText"/>
        <w:spacing w:line="276" w:lineRule="auto"/>
        <w:ind w:right="271"/>
        <w:rPr>
          <w:spacing w:val="-2"/>
        </w:rPr>
      </w:pPr>
    </w:p>
    <w:p w14:paraId="2E806A34" w14:textId="77777777" w:rsidR="0083479F" w:rsidRDefault="0083479F">
      <w:pPr>
        <w:pStyle w:val="BodyText"/>
        <w:spacing w:line="276" w:lineRule="auto"/>
        <w:ind w:right="271"/>
        <w:rPr>
          <w:spacing w:val="-2"/>
        </w:rPr>
      </w:pPr>
    </w:p>
    <w:p w14:paraId="64869A1C" w14:textId="77777777" w:rsidR="0083479F" w:rsidRDefault="0083479F">
      <w:pPr>
        <w:pStyle w:val="BodyText"/>
        <w:spacing w:line="276" w:lineRule="auto"/>
        <w:ind w:right="271"/>
      </w:pPr>
    </w:p>
    <w:p w14:paraId="1C5BE69F" w14:textId="14A23F34" w:rsidR="000C2487" w:rsidRDefault="00654534">
      <w:pPr>
        <w:pStyle w:val="BodyText"/>
        <w:spacing w:before="179"/>
      </w:pPr>
      <w:r>
        <w:t>The</w:t>
      </w:r>
      <w:r>
        <w:rPr>
          <w:spacing w:val="-5"/>
        </w:rPr>
        <w:t xml:space="preserve"> </w:t>
      </w:r>
      <w:r>
        <w:t>information</w:t>
      </w:r>
      <w:r>
        <w:rPr>
          <w:spacing w:val="-6"/>
        </w:rPr>
        <w:t xml:space="preserve"> </w:t>
      </w:r>
      <w:r w:rsidR="00782073">
        <w:t>leaflet</w:t>
      </w:r>
      <w:r w:rsidR="00782073">
        <w:rPr>
          <w:spacing w:val="-5"/>
        </w:rPr>
        <w:t xml:space="preserve"> </w:t>
      </w:r>
      <w:r>
        <w:rPr>
          <w:spacing w:val="-2"/>
        </w:rPr>
        <w:t>explains:</w:t>
      </w:r>
    </w:p>
    <w:p w14:paraId="0CAB122B" w14:textId="77777777" w:rsidR="000C2487" w:rsidRDefault="00654534">
      <w:pPr>
        <w:pStyle w:val="ListParagraph"/>
        <w:numPr>
          <w:ilvl w:val="0"/>
          <w:numId w:val="1"/>
        </w:numPr>
        <w:tabs>
          <w:tab w:val="left" w:pos="972"/>
        </w:tabs>
        <w:spacing w:before="217"/>
        <w:ind w:hanging="360"/>
      </w:pPr>
      <w:r>
        <w:t>The</w:t>
      </w:r>
      <w:r>
        <w:rPr>
          <w:spacing w:val="-2"/>
        </w:rPr>
        <w:t xml:space="preserve"> </w:t>
      </w:r>
      <w:r>
        <w:t>purpose</w:t>
      </w:r>
      <w:r>
        <w:rPr>
          <w:spacing w:val="-4"/>
        </w:rPr>
        <w:t xml:space="preserve"> </w:t>
      </w:r>
      <w:r>
        <w:t>of</w:t>
      </w:r>
      <w:r>
        <w:rPr>
          <w:spacing w:val="-2"/>
        </w:rPr>
        <w:t xml:space="preserve"> </w:t>
      </w:r>
      <w:r>
        <w:t>the</w:t>
      </w:r>
      <w:r>
        <w:rPr>
          <w:spacing w:val="-3"/>
        </w:rPr>
        <w:t xml:space="preserve"> </w:t>
      </w:r>
      <w:proofErr w:type="gramStart"/>
      <w:r>
        <w:rPr>
          <w:spacing w:val="-2"/>
        </w:rPr>
        <w:t>survey;</w:t>
      </w:r>
      <w:proofErr w:type="gramEnd"/>
    </w:p>
    <w:p w14:paraId="19E4BC23" w14:textId="77777777" w:rsidR="000C2487" w:rsidRDefault="00654534">
      <w:pPr>
        <w:pStyle w:val="ListParagraph"/>
        <w:numPr>
          <w:ilvl w:val="0"/>
          <w:numId w:val="1"/>
        </w:numPr>
        <w:tabs>
          <w:tab w:val="left" w:pos="972"/>
        </w:tabs>
        <w:spacing w:before="38"/>
        <w:ind w:hanging="360"/>
      </w:pPr>
      <w:r>
        <w:t>How</w:t>
      </w:r>
      <w:r>
        <w:rPr>
          <w:spacing w:val="-7"/>
        </w:rPr>
        <w:t xml:space="preserve"> </w:t>
      </w:r>
      <w:r>
        <w:t>their</w:t>
      </w:r>
      <w:r>
        <w:rPr>
          <w:spacing w:val="-5"/>
        </w:rPr>
        <w:t xml:space="preserve"> </w:t>
      </w:r>
      <w:r>
        <w:t>responses</w:t>
      </w:r>
      <w:r>
        <w:rPr>
          <w:spacing w:val="-6"/>
        </w:rPr>
        <w:t xml:space="preserve"> </w:t>
      </w:r>
      <w:r>
        <w:t>will</w:t>
      </w:r>
      <w:r>
        <w:rPr>
          <w:spacing w:val="-3"/>
        </w:rPr>
        <w:t xml:space="preserve"> </w:t>
      </w:r>
      <w:r>
        <w:t>be</w:t>
      </w:r>
      <w:r>
        <w:rPr>
          <w:spacing w:val="-4"/>
        </w:rPr>
        <w:t xml:space="preserve"> </w:t>
      </w:r>
      <w:r>
        <w:t>used</w:t>
      </w:r>
      <w:r>
        <w:rPr>
          <w:spacing w:val="-6"/>
        </w:rPr>
        <w:t xml:space="preserve"> </w:t>
      </w:r>
      <w:r>
        <w:t>to</w:t>
      </w:r>
      <w:r>
        <w:rPr>
          <w:spacing w:val="-4"/>
        </w:rPr>
        <w:t xml:space="preserve"> </w:t>
      </w:r>
      <w:r>
        <w:t>help</w:t>
      </w:r>
      <w:r>
        <w:rPr>
          <w:spacing w:val="-5"/>
        </w:rPr>
        <w:t xml:space="preserve"> </w:t>
      </w:r>
      <w:r>
        <w:t>improve</w:t>
      </w:r>
      <w:r>
        <w:rPr>
          <w:spacing w:val="-6"/>
        </w:rPr>
        <w:t xml:space="preserve"> </w:t>
      </w:r>
      <w:r>
        <w:t>the</w:t>
      </w:r>
      <w:r>
        <w:rPr>
          <w:spacing w:val="-4"/>
        </w:rPr>
        <w:t xml:space="preserve"> </w:t>
      </w:r>
      <w:r>
        <w:t>quality</w:t>
      </w:r>
      <w:r>
        <w:rPr>
          <w:spacing w:val="-5"/>
        </w:rPr>
        <w:t xml:space="preserve"> </w:t>
      </w:r>
      <w:r>
        <w:t>of</w:t>
      </w:r>
      <w:r>
        <w:rPr>
          <w:spacing w:val="-5"/>
        </w:rPr>
        <w:t xml:space="preserve"> </w:t>
      </w:r>
      <w:r>
        <w:t>care</w:t>
      </w:r>
      <w:r>
        <w:rPr>
          <w:spacing w:val="-6"/>
        </w:rPr>
        <w:t xml:space="preserve"> </w:t>
      </w:r>
      <w:r>
        <w:t>provided;</w:t>
      </w:r>
      <w:r>
        <w:rPr>
          <w:spacing w:val="-1"/>
        </w:rPr>
        <w:t xml:space="preserve"> </w:t>
      </w:r>
      <w:r>
        <w:rPr>
          <w:spacing w:val="-5"/>
        </w:rPr>
        <w:t>and</w:t>
      </w:r>
    </w:p>
    <w:p w14:paraId="77124D40" w14:textId="77777777" w:rsidR="000C2487" w:rsidRDefault="00654534">
      <w:pPr>
        <w:pStyle w:val="ListParagraph"/>
        <w:numPr>
          <w:ilvl w:val="0"/>
          <w:numId w:val="1"/>
        </w:numPr>
        <w:tabs>
          <w:tab w:val="left" w:pos="972"/>
        </w:tabs>
        <w:ind w:hanging="360"/>
      </w:pPr>
      <w:r>
        <w:t>That</w:t>
      </w:r>
      <w:r>
        <w:rPr>
          <w:spacing w:val="-3"/>
        </w:rPr>
        <w:t xml:space="preserve"> </w:t>
      </w:r>
      <w:r>
        <w:t>all</w:t>
      </w:r>
      <w:r>
        <w:rPr>
          <w:spacing w:val="-4"/>
        </w:rPr>
        <w:t xml:space="preserve"> </w:t>
      </w:r>
      <w:r>
        <w:t>answers</w:t>
      </w:r>
      <w:r>
        <w:rPr>
          <w:spacing w:val="-3"/>
        </w:rPr>
        <w:t xml:space="preserve"> </w:t>
      </w:r>
      <w:r>
        <w:t>are</w:t>
      </w:r>
      <w:r>
        <w:rPr>
          <w:spacing w:val="-3"/>
        </w:rPr>
        <w:t xml:space="preserve"> </w:t>
      </w:r>
      <w:r>
        <w:rPr>
          <w:spacing w:val="-2"/>
        </w:rPr>
        <w:t>confidential.</w:t>
      </w:r>
    </w:p>
    <w:p w14:paraId="142A757B" w14:textId="77777777" w:rsidR="000C2487" w:rsidRDefault="000C2487">
      <w:pPr>
        <w:pStyle w:val="BodyText"/>
        <w:spacing w:before="25"/>
        <w:ind w:left="0"/>
      </w:pPr>
    </w:p>
    <w:p w14:paraId="3BE9B272" w14:textId="77777777" w:rsidR="000C2487" w:rsidRDefault="00654534">
      <w:pPr>
        <w:pStyle w:val="BodyText"/>
        <w:spacing w:before="1" w:line="276" w:lineRule="auto"/>
        <w:ind w:right="321"/>
      </w:pPr>
      <w:r>
        <w:t>The survey is voluntary and so the respondent does not have to take part. The information leaflet reiterates</w:t>
      </w:r>
      <w:r>
        <w:rPr>
          <w:spacing w:val="-3"/>
        </w:rPr>
        <w:t xml:space="preserve"> </w:t>
      </w:r>
      <w:r>
        <w:t>that</w:t>
      </w:r>
      <w:r>
        <w:rPr>
          <w:spacing w:val="-2"/>
        </w:rPr>
        <w:t xml:space="preserve"> </w:t>
      </w:r>
      <w:r>
        <w:t>if</w:t>
      </w:r>
      <w:r>
        <w:rPr>
          <w:spacing w:val="-2"/>
        </w:rPr>
        <w:t xml:space="preserve"> </w:t>
      </w:r>
      <w:r>
        <w:t>they</w:t>
      </w:r>
      <w:r>
        <w:rPr>
          <w:spacing w:val="-3"/>
        </w:rPr>
        <w:t xml:space="preserve"> </w:t>
      </w:r>
      <w:r>
        <w:t>choose</w:t>
      </w:r>
      <w:r>
        <w:rPr>
          <w:spacing w:val="-1"/>
        </w:rPr>
        <w:t xml:space="preserve"> </w:t>
      </w:r>
      <w:r>
        <w:t>not</w:t>
      </w:r>
      <w:r>
        <w:rPr>
          <w:spacing w:val="-2"/>
        </w:rPr>
        <w:t xml:space="preserve"> </w:t>
      </w:r>
      <w:r>
        <w:t>to</w:t>
      </w:r>
      <w:r>
        <w:rPr>
          <w:spacing w:val="-3"/>
        </w:rPr>
        <w:t xml:space="preserve"> </w:t>
      </w:r>
      <w:r>
        <w:t>take</w:t>
      </w:r>
      <w:r>
        <w:rPr>
          <w:spacing w:val="-1"/>
        </w:rPr>
        <w:t xml:space="preserve"> </w:t>
      </w:r>
      <w:r>
        <w:t>part</w:t>
      </w:r>
      <w:r>
        <w:rPr>
          <w:spacing w:val="-2"/>
        </w:rPr>
        <w:t xml:space="preserve"> </w:t>
      </w:r>
      <w:r>
        <w:t>it will</w:t>
      </w:r>
      <w:r>
        <w:rPr>
          <w:spacing w:val="-1"/>
        </w:rPr>
        <w:t xml:space="preserve"> </w:t>
      </w:r>
      <w:r>
        <w:t>not</w:t>
      </w:r>
      <w:r>
        <w:rPr>
          <w:spacing w:val="-2"/>
        </w:rPr>
        <w:t xml:space="preserve"> </w:t>
      </w:r>
      <w:r>
        <w:t>affect</w:t>
      </w:r>
      <w:r>
        <w:rPr>
          <w:spacing w:val="-2"/>
        </w:rPr>
        <w:t xml:space="preserve"> </w:t>
      </w:r>
      <w:r>
        <w:t>the</w:t>
      </w:r>
      <w:r>
        <w:rPr>
          <w:spacing w:val="-3"/>
        </w:rPr>
        <w:t xml:space="preserve"> </w:t>
      </w:r>
      <w:r>
        <w:t>care</w:t>
      </w:r>
      <w:r>
        <w:rPr>
          <w:spacing w:val="-3"/>
        </w:rPr>
        <w:t xml:space="preserve"> </w:t>
      </w:r>
      <w:r>
        <w:t>they</w:t>
      </w:r>
      <w:r>
        <w:rPr>
          <w:spacing w:val="-3"/>
        </w:rPr>
        <w:t xml:space="preserve"> </w:t>
      </w:r>
      <w:r>
        <w:t>receive</w:t>
      </w:r>
      <w:r>
        <w:rPr>
          <w:spacing w:val="-1"/>
        </w:rPr>
        <w:t xml:space="preserve"> </w:t>
      </w:r>
      <w:r>
        <w:t>from</w:t>
      </w:r>
      <w:r>
        <w:rPr>
          <w:spacing w:val="-2"/>
        </w:rPr>
        <w:t xml:space="preserve"> </w:t>
      </w:r>
      <w:r>
        <w:t>the</w:t>
      </w:r>
      <w:r>
        <w:rPr>
          <w:spacing w:val="-3"/>
        </w:rPr>
        <w:t xml:space="preserve"> </w:t>
      </w:r>
      <w:r>
        <w:t>NHS</w:t>
      </w:r>
      <w:r>
        <w:rPr>
          <w:spacing w:val="-1"/>
        </w:rPr>
        <w:t xml:space="preserve"> </w:t>
      </w:r>
      <w:r>
        <w:t>in</w:t>
      </w:r>
      <w:r>
        <w:rPr>
          <w:spacing w:val="-1"/>
        </w:rPr>
        <w:t xml:space="preserve"> </w:t>
      </w:r>
      <w:r>
        <w:t xml:space="preserve">any </w:t>
      </w:r>
      <w:r>
        <w:rPr>
          <w:spacing w:val="-4"/>
        </w:rPr>
        <w:t>way.</w:t>
      </w:r>
    </w:p>
    <w:p w14:paraId="0F6F9330" w14:textId="77777777" w:rsidR="000C2487" w:rsidRDefault="00654534">
      <w:pPr>
        <w:pStyle w:val="BodyText"/>
        <w:spacing w:before="178" w:line="276" w:lineRule="auto"/>
        <w:ind w:right="321"/>
      </w:pPr>
      <w:r>
        <w:t>The information sheet also explains that they can opt out of the survey once they have received the invitation, i.e. contacting the helpline via email or phone, or by returning a blank questionnaire once received.</w:t>
      </w:r>
      <w:r>
        <w:rPr>
          <w:spacing w:val="-3"/>
        </w:rPr>
        <w:t xml:space="preserve"> </w:t>
      </w:r>
      <w:r>
        <w:t>If a</w:t>
      </w:r>
      <w:r>
        <w:rPr>
          <w:spacing w:val="-4"/>
        </w:rPr>
        <w:t xml:space="preserve"> </w:t>
      </w:r>
      <w:r>
        <w:t>participant</w:t>
      </w:r>
      <w:r>
        <w:rPr>
          <w:spacing w:val="-3"/>
        </w:rPr>
        <w:t xml:space="preserve"> </w:t>
      </w:r>
      <w:r>
        <w:t>wishes</w:t>
      </w:r>
      <w:r>
        <w:rPr>
          <w:spacing w:val="-1"/>
        </w:rPr>
        <w:t xml:space="preserve"> </w:t>
      </w:r>
      <w:r>
        <w:t>to</w:t>
      </w:r>
      <w:r>
        <w:rPr>
          <w:spacing w:val="-2"/>
        </w:rPr>
        <w:t xml:space="preserve"> </w:t>
      </w:r>
      <w:r>
        <w:t>opt out</w:t>
      </w:r>
      <w:r>
        <w:rPr>
          <w:spacing w:val="-3"/>
        </w:rPr>
        <w:t xml:space="preserve"> </w:t>
      </w:r>
      <w:r>
        <w:t>before</w:t>
      </w:r>
      <w:r>
        <w:rPr>
          <w:spacing w:val="-2"/>
        </w:rPr>
        <w:t xml:space="preserve"> </w:t>
      </w:r>
      <w:r>
        <w:t>they</w:t>
      </w:r>
      <w:r>
        <w:rPr>
          <w:spacing w:val="-1"/>
        </w:rPr>
        <w:t xml:space="preserve"> </w:t>
      </w:r>
      <w:proofErr w:type="gramStart"/>
      <w:r>
        <w:t>actually</w:t>
      </w:r>
      <w:r>
        <w:rPr>
          <w:spacing w:val="-1"/>
        </w:rPr>
        <w:t xml:space="preserve"> </w:t>
      </w:r>
      <w:r>
        <w:t>receive</w:t>
      </w:r>
      <w:proofErr w:type="gramEnd"/>
      <w:r>
        <w:t xml:space="preserve"> the</w:t>
      </w:r>
      <w:r>
        <w:rPr>
          <w:spacing w:val="-4"/>
        </w:rPr>
        <w:t xml:space="preserve"> </w:t>
      </w:r>
      <w:r>
        <w:t>invitation,</w:t>
      </w:r>
      <w:r>
        <w:rPr>
          <w:spacing w:val="-3"/>
        </w:rPr>
        <w:t xml:space="preserve"> </w:t>
      </w:r>
      <w:r>
        <w:t>then</w:t>
      </w:r>
      <w:r>
        <w:rPr>
          <w:spacing w:val="-3"/>
        </w:rPr>
        <w:t xml:space="preserve"> </w:t>
      </w:r>
      <w:r>
        <w:t>they</w:t>
      </w:r>
      <w:r>
        <w:rPr>
          <w:spacing w:val="-4"/>
        </w:rPr>
        <w:t xml:space="preserve"> </w:t>
      </w:r>
      <w:r>
        <w:t>should</w:t>
      </w:r>
      <w:r>
        <w:rPr>
          <w:spacing w:val="-2"/>
        </w:rPr>
        <w:t xml:space="preserve"> </w:t>
      </w:r>
      <w:r>
        <w:t>be given the contact details of a member of trust staff who can ensure they are removed from the sample before the survey commences. Such cases must be logged by your trust and referred to during the sampling for the survey.</w:t>
      </w:r>
    </w:p>
    <w:p w14:paraId="466E4EC3" w14:textId="13E2D8D2" w:rsidR="000C2487" w:rsidRDefault="00654534">
      <w:pPr>
        <w:pStyle w:val="BodyText"/>
        <w:spacing w:before="182" w:line="276" w:lineRule="auto"/>
        <w:ind w:right="321"/>
      </w:pPr>
      <w:r>
        <w:t>Ideally, respondents should not be asked for a decision on opting out at that stage and should be advised</w:t>
      </w:r>
      <w:r>
        <w:rPr>
          <w:spacing w:val="-1"/>
        </w:rPr>
        <w:t xml:space="preserve"> </w:t>
      </w:r>
      <w:r>
        <w:t>to</w:t>
      </w:r>
      <w:r>
        <w:rPr>
          <w:spacing w:val="-3"/>
        </w:rPr>
        <w:t xml:space="preserve"> </w:t>
      </w:r>
      <w:r>
        <w:t>read</w:t>
      </w:r>
      <w:r>
        <w:rPr>
          <w:spacing w:val="-3"/>
        </w:rPr>
        <w:t xml:space="preserve"> </w:t>
      </w:r>
      <w:r>
        <w:t>the</w:t>
      </w:r>
      <w:r>
        <w:rPr>
          <w:spacing w:val="-3"/>
        </w:rPr>
        <w:t xml:space="preserve"> </w:t>
      </w:r>
      <w:r>
        <w:t>information</w:t>
      </w:r>
      <w:r>
        <w:rPr>
          <w:spacing w:val="-3"/>
        </w:rPr>
        <w:t xml:space="preserve"> </w:t>
      </w:r>
      <w:r w:rsidR="00782073">
        <w:t>leaflet</w:t>
      </w:r>
      <w:r w:rsidR="00782073">
        <w:rPr>
          <w:spacing w:val="-2"/>
        </w:rPr>
        <w:t xml:space="preserve"> </w:t>
      </w:r>
      <w:r>
        <w:t>in</w:t>
      </w:r>
      <w:r>
        <w:rPr>
          <w:spacing w:val="-1"/>
        </w:rPr>
        <w:t xml:space="preserve"> </w:t>
      </w:r>
      <w:r>
        <w:t>their</w:t>
      </w:r>
      <w:r>
        <w:rPr>
          <w:spacing w:val="-2"/>
        </w:rPr>
        <w:t xml:space="preserve"> </w:t>
      </w:r>
      <w:r>
        <w:t>own</w:t>
      </w:r>
      <w:r>
        <w:rPr>
          <w:spacing w:val="-3"/>
        </w:rPr>
        <w:t xml:space="preserve"> </w:t>
      </w:r>
      <w:r>
        <w:t>time</w:t>
      </w:r>
      <w:r>
        <w:rPr>
          <w:spacing w:val="-3"/>
        </w:rPr>
        <w:t xml:space="preserve"> </w:t>
      </w:r>
      <w:r>
        <w:t>and</w:t>
      </w:r>
      <w:r>
        <w:rPr>
          <w:spacing w:val="-3"/>
        </w:rPr>
        <w:t xml:space="preserve"> </w:t>
      </w:r>
      <w:r>
        <w:t>call</w:t>
      </w:r>
      <w:r>
        <w:rPr>
          <w:spacing w:val="-1"/>
        </w:rPr>
        <w:t xml:space="preserve"> </w:t>
      </w:r>
      <w:r>
        <w:t>the</w:t>
      </w:r>
      <w:r>
        <w:rPr>
          <w:spacing w:val="-3"/>
        </w:rPr>
        <w:t xml:space="preserve"> </w:t>
      </w:r>
      <w:r>
        <w:t>number or</w:t>
      </w:r>
      <w:r>
        <w:rPr>
          <w:spacing w:val="-2"/>
        </w:rPr>
        <w:t xml:space="preserve"> </w:t>
      </w:r>
      <w:r>
        <w:t>email</w:t>
      </w:r>
      <w:r>
        <w:rPr>
          <w:spacing w:val="-1"/>
        </w:rPr>
        <w:t xml:space="preserve"> </w:t>
      </w:r>
      <w:r>
        <w:t>provided</w:t>
      </w:r>
      <w:r>
        <w:rPr>
          <w:spacing w:val="-1"/>
        </w:rPr>
        <w:t xml:space="preserve"> </w:t>
      </w:r>
      <w:r>
        <w:t>by</w:t>
      </w:r>
      <w:r>
        <w:rPr>
          <w:spacing w:val="-3"/>
        </w:rPr>
        <w:t xml:space="preserve"> </w:t>
      </w:r>
      <w:r>
        <w:t>the</w:t>
      </w:r>
      <w:r>
        <w:rPr>
          <w:spacing w:val="-1"/>
        </w:rPr>
        <w:t xml:space="preserve"> </w:t>
      </w:r>
      <w:r>
        <w:t>end of March if they do not wish to take part in the survey.</w:t>
      </w:r>
    </w:p>
    <w:p w14:paraId="10D05CC5" w14:textId="77777777" w:rsidR="000C2487" w:rsidRDefault="00654534">
      <w:pPr>
        <w:pStyle w:val="BodyText"/>
        <w:spacing w:before="178" w:line="276" w:lineRule="auto"/>
        <w:ind w:right="321"/>
      </w:pPr>
      <w:r>
        <w:t>The</w:t>
      </w:r>
      <w:r>
        <w:rPr>
          <w:spacing w:val="-2"/>
        </w:rPr>
        <w:t xml:space="preserve"> </w:t>
      </w:r>
      <w:r>
        <w:t>aim</w:t>
      </w:r>
      <w:r>
        <w:rPr>
          <w:spacing w:val="-1"/>
        </w:rPr>
        <w:t xml:space="preserve"> </w:t>
      </w:r>
      <w:r>
        <w:t>is</w:t>
      </w:r>
      <w:r>
        <w:rPr>
          <w:spacing w:val="-4"/>
        </w:rPr>
        <w:t xml:space="preserve"> </w:t>
      </w:r>
      <w:r>
        <w:t>for</w:t>
      </w:r>
      <w:r>
        <w:rPr>
          <w:spacing w:val="-3"/>
        </w:rPr>
        <w:t xml:space="preserve"> </w:t>
      </w:r>
      <w:r>
        <w:t>the</w:t>
      </w:r>
      <w:r>
        <w:rPr>
          <w:spacing w:val="-4"/>
        </w:rPr>
        <w:t xml:space="preserve"> </w:t>
      </w:r>
      <w:proofErr w:type="gramStart"/>
      <w:r>
        <w:t>member</w:t>
      </w:r>
      <w:proofErr w:type="gramEnd"/>
      <w:r>
        <w:rPr>
          <w:spacing w:val="-1"/>
        </w:rPr>
        <w:t xml:space="preserve"> </w:t>
      </w:r>
      <w:r>
        <w:t>of staff</w:t>
      </w:r>
      <w:r>
        <w:rPr>
          <w:spacing w:val="-3"/>
        </w:rPr>
        <w:t xml:space="preserve"> </w:t>
      </w:r>
      <w:r>
        <w:t>to</w:t>
      </w:r>
      <w:r>
        <w:rPr>
          <w:spacing w:val="-2"/>
        </w:rPr>
        <w:t xml:space="preserve"> </w:t>
      </w:r>
      <w:r>
        <w:t>draw</w:t>
      </w:r>
      <w:r>
        <w:rPr>
          <w:spacing w:val="-3"/>
        </w:rPr>
        <w:t xml:space="preserve"> </w:t>
      </w:r>
      <w:r>
        <w:t>attention</w:t>
      </w:r>
      <w:r>
        <w:rPr>
          <w:spacing w:val="-2"/>
        </w:rPr>
        <w:t xml:space="preserve"> </w:t>
      </w:r>
      <w:r>
        <w:t>to</w:t>
      </w:r>
      <w:r>
        <w:rPr>
          <w:spacing w:val="-4"/>
        </w:rPr>
        <w:t xml:space="preserve"> </w:t>
      </w:r>
      <w:r>
        <w:t>the</w:t>
      </w:r>
      <w:r>
        <w:rPr>
          <w:spacing w:val="-4"/>
        </w:rPr>
        <w:t xml:space="preserve"> </w:t>
      </w:r>
      <w:r>
        <w:t>survey,</w:t>
      </w:r>
      <w:r>
        <w:rPr>
          <w:spacing w:val="-3"/>
        </w:rPr>
        <w:t xml:space="preserve"> </w:t>
      </w:r>
      <w:r>
        <w:t>to</w:t>
      </w:r>
      <w:r>
        <w:rPr>
          <w:spacing w:val="-4"/>
        </w:rPr>
        <w:t xml:space="preserve"> </w:t>
      </w:r>
      <w:r>
        <w:t>briefly</w:t>
      </w:r>
      <w:r>
        <w:rPr>
          <w:spacing w:val="-1"/>
        </w:rPr>
        <w:t xml:space="preserve"> </w:t>
      </w:r>
      <w:r>
        <w:t>discuss</w:t>
      </w:r>
      <w:r>
        <w:rPr>
          <w:spacing w:val="-4"/>
        </w:rPr>
        <w:t xml:space="preserve"> </w:t>
      </w:r>
      <w:r>
        <w:t>it if</w:t>
      </w:r>
      <w:r>
        <w:rPr>
          <w:spacing w:val="-3"/>
        </w:rPr>
        <w:t xml:space="preserve"> </w:t>
      </w:r>
      <w:r>
        <w:t>necessary</w:t>
      </w:r>
      <w:r>
        <w:rPr>
          <w:spacing w:val="-6"/>
        </w:rPr>
        <w:t xml:space="preserve"> </w:t>
      </w:r>
      <w:r>
        <w:t>and refer them to the helpline number, or email address, if they have any queries or concerns.</w:t>
      </w:r>
    </w:p>
    <w:p w14:paraId="2483A173" w14:textId="05E1CBD0" w:rsidR="000C2487" w:rsidRDefault="00654534">
      <w:pPr>
        <w:pStyle w:val="BodyText"/>
        <w:spacing w:before="182" w:line="276" w:lineRule="auto"/>
        <w:ind w:right="321"/>
      </w:pPr>
      <w:r>
        <w:t>Thank</w:t>
      </w:r>
      <w:r>
        <w:rPr>
          <w:spacing w:val="-1"/>
        </w:rPr>
        <w:t xml:space="preserve"> </w:t>
      </w:r>
      <w:r>
        <w:t>you</w:t>
      </w:r>
      <w:r>
        <w:rPr>
          <w:spacing w:val="-4"/>
        </w:rPr>
        <w:t xml:space="preserve"> </w:t>
      </w:r>
      <w:r>
        <w:t>for</w:t>
      </w:r>
      <w:r>
        <w:rPr>
          <w:spacing w:val="-3"/>
        </w:rPr>
        <w:t xml:space="preserve"> </w:t>
      </w:r>
      <w:r>
        <w:t>your</w:t>
      </w:r>
      <w:r>
        <w:rPr>
          <w:spacing w:val="-1"/>
        </w:rPr>
        <w:t xml:space="preserve"> </w:t>
      </w:r>
      <w:r>
        <w:t>assistance</w:t>
      </w:r>
      <w:r>
        <w:rPr>
          <w:spacing w:val="-2"/>
        </w:rPr>
        <w:t xml:space="preserve"> </w:t>
      </w:r>
      <w:r>
        <w:t>with</w:t>
      </w:r>
      <w:r>
        <w:rPr>
          <w:spacing w:val="-4"/>
        </w:rPr>
        <w:t xml:space="preserve"> </w:t>
      </w:r>
      <w:r>
        <w:t>the</w:t>
      </w:r>
      <w:r>
        <w:rPr>
          <w:spacing w:val="-4"/>
        </w:rPr>
        <w:t xml:space="preserve"> </w:t>
      </w:r>
      <w:r>
        <w:t>Maternity</w:t>
      </w:r>
      <w:r>
        <w:rPr>
          <w:spacing w:val="-4"/>
        </w:rPr>
        <w:t xml:space="preserve"> </w:t>
      </w:r>
      <w:r>
        <w:t>Survey.</w:t>
      </w:r>
      <w:r>
        <w:rPr>
          <w:spacing w:val="-3"/>
        </w:rPr>
        <w:t xml:space="preserve"> </w:t>
      </w:r>
      <w:r>
        <w:t>If you</w:t>
      </w:r>
      <w:r>
        <w:rPr>
          <w:spacing w:val="-2"/>
        </w:rPr>
        <w:t xml:space="preserve"> </w:t>
      </w:r>
      <w:r>
        <w:t>have</w:t>
      </w:r>
      <w:r>
        <w:rPr>
          <w:spacing w:val="-4"/>
        </w:rPr>
        <w:t xml:space="preserve"> </w:t>
      </w:r>
      <w:r>
        <w:t>any</w:t>
      </w:r>
      <w:r>
        <w:rPr>
          <w:spacing w:val="-6"/>
        </w:rPr>
        <w:t xml:space="preserve"> </w:t>
      </w:r>
      <w:r>
        <w:t>queries</w:t>
      </w:r>
      <w:r>
        <w:rPr>
          <w:spacing w:val="-1"/>
        </w:rPr>
        <w:t xml:space="preserve"> </w:t>
      </w:r>
      <w:r>
        <w:t>or</w:t>
      </w:r>
      <w:r>
        <w:rPr>
          <w:spacing w:val="-3"/>
        </w:rPr>
        <w:t xml:space="preserve"> </w:t>
      </w:r>
      <w:r>
        <w:t>feedback,</w:t>
      </w:r>
      <w:r>
        <w:rPr>
          <w:spacing w:val="-2"/>
        </w:rPr>
        <w:t xml:space="preserve"> </w:t>
      </w:r>
      <w:r>
        <w:t xml:space="preserve">please contact your trust survey lead or email </w:t>
      </w:r>
      <w:hyperlink r:id="rId13" w:history="1">
        <w:r w:rsidRPr="00315CCC">
          <w:rPr>
            <w:rStyle w:val="Hyperlink"/>
          </w:rPr>
          <w:t>maternity@surveycoordination.com</w:t>
        </w:r>
      </w:hyperlink>
      <w:r>
        <w:t>.</w:t>
      </w:r>
    </w:p>
    <w:p w14:paraId="1FE413E2" w14:textId="77777777" w:rsidR="00654534" w:rsidRDefault="00654534">
      <w:pPr>
        <w:pStyle w:val="BodyText"/>
        <w:spacing w:before="182" w:line="276" w:lineRule="auto"/>
        <w:ind w:right="321"/>
      </w:pPr>
    </w:p>
    <w:sectPr w:rsidR="00654534" w:rsidSect="00324329">
      <w:pgSz w:w="11910" w:h="16850"/>
      <w:pgMar w:top="1985" w:right="1440" w:bottom="1440" w:left="1440" w:header="1465" w:footer="1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D8156" w14:textId="77777777" w:rsidR="000A7EB7" w:rsidRDefault="000A7EB7">
      <w:r>
        <w:separator/>
      </w:r>
    </w:p>
  </w:endnote>
  <w:endnote w:type="continuationSeparator" w:id="0">
    <w:p w14:paraId="2910C603" w14:textId="77777777" w:rsidR="000A7EB7" w:rsidRDefault="000A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6BE9" w14:textId="77777777" w:rsidR="000A7EB7" w:rsidRDefault="000A7EB7">
      <w:r>
        <w:separator/>
      </w:r>
    </w:p>
  </w:footnote>
  <w:footnote w:type="continuationSeparator" w:id="0">
    <w:p w14:paraId="52764DD4" w14:textId="77777777" w:rsidR="000A7EB7" w:rsidRDefault="000A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DE9" w14:textId="6F067172" w:rsidR="000C2487" w:rsidRDefault="006E09E7">
    <w:pPr>
      <w:pStyle w:val="BodyText"/>
      <w:spacing w:line="14" w:lineRule="auto"/>
      <w:ind w:left="0"/>
      <w:rPr>
        <w:sz w:val="20"/>
      </w:rPr>
    </w:pPr>
    <w:r>
      <w:rPr>
        <w:noProof/>
      </w:rPr>
      <w:drawing>
        <wp:anchor distT="0" distB="0" distL="0" distR="0" simplePos="0" relativeHeight="251649024" behindDoc="1" locked="0" layoutInCell="1" allowOverlap="1" wp14:anchorId="03312DAF" wp14:editId="3AD8FA08">
          <wp:simplePos x="0" y="0"/>
          <wp:positionH relativeFrom="page">
            <wp:posOffset>363883</wp:posOffset>
          </wp:positionH>
          <wp:positionV relativeFrom="page">
            <wp:posOffset>436052</wp:posOffset>
          </wp:positionV>
          <wp:extent cx="1790379" cy="596223"/>
          <wp:effectExtent l="0" t="0" r="0" b="0"/>
          <wp:wrapNone/>
          <wp:docPr id="32520395" name="Picture 325203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0379" cy="596223"/>
                  </a:xfrm>
                  <a:prstGeom prst="rect">
                    <a:avLst/>
                  </a:prstGeom>
                </pic:spPr>
              </pic:pic>
            </a:graphicData>
          </a:graphic>
        </wp:anchor>
      </w:drawing>
    </w:r>
    <w:r>
      <w:rPr>
        <w:noProof/>
      </w:rPr>
      <w:drawing>
        <wp:anchor distT="0" distB="0" distL="0" distR="0" simplePos="0" relativeHeight="251653120" behindDoc="1" locked="0" layoutInCell="1" allowOverlap="1" wp14:anchorId="210E1FB8" wp14:editId="60D3F1EF">
          <wp:simplePos x="0" y="0"/>
          <wp:positionH relativeFrom="page">
            <wp:posOffset>2454882</wp:posOffset>
          </wp:positionH>
          <wp:positionV relativeFrom="page">
            <wp:posOffset>437846</wp:posOffset>
          </wp:positionV>
          <wp:extent cx="1073158" cy="466638"/>
          <wp:effectExtent l="0" t="0" r="0" b="0"/>
          <wp:wrapNone/>
          <wp:docPr id="1432028189" name="Picture 1432028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073158" cy="466638"/>
                  </a:xfrm>
                  <a:prstGeom prst="rect">
                    <a:avLst/>
                  </a:prstGeom>
                </pic:spPr>
              </pic:pic>
            </a:graphicData>
          </a:graphic>
        </wp:anchor>
      </w:drawing>
    </w:r>
    <w:r>
      <w:rPr>
        <w:noProof/>
        <w:lang w:eastAsia="en-GB"/>
      </w:rPr>
      <w:drawing>
        <wp:anchor distT="0" distB="0" distL="114300" distR="114300" simplePos="0" relativeHeight="251659264" behindDoc="1" locked="0" layoutInCell="1" allowOverlap="1" wp14:anchorId="18413E86" wp14:editId="42C77330">
          <wp:simplePos x="0" y="0"/>
          <wp:positionH relativeFrom="column">
            <wp:posOffset>5111943</wp:posOffset>
          </wp:positionH>
          <wp:positionV relativeFrom="paragraph">
            <wp:posOffset>-549607</wp:posOffset>
          </wp:positionV>
          <wp:extent cx="1292079" cy="574777"/>
          <wp:effectExtent l="0" t="0" r="3810" b="0"/>
          <wp:wrapTight wrapText="bothSides">
            <wp:wrapPolygon edited="0">
              <wp:start x="0" y="0"/>
              <wp:lineTo x="0" y="20765"/>
              <wp:lineTo x="21345" y="20765"/>
              <wp:lineTo x="21345" y="0"/>
              <wp:lineTo x="0" y="0"/>
            </wp:wrapPolygon>
          </wp:wrapTight>
          <wp:docPr id="660198997" name="Picture 660198997" descr="Decorative" title="Survey Coordination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clogo_colour.jpg"/>
                  <pic:cNvPicPr/>
                </pic:nvPicPr>
                <pic:blipFill>
                  <a:blip r:embed="rId3">
                    <a:extLst>
                      <a:ext uri="{28A0092B-C50C-407E-A947-70E740481C1C}">
                        <a14:useLocalDpi xmlns:a14="http://schemas.microsoft.com/office/drawing/2010/main" val="0"/>
                      </a:ext>
                    </a:extLst>
                  </a:blip>
                  <a:stretch>
                    <a:fillRect/>
                  </a:stretch>
                </pic:blipFill>
                <pic:spPr>
                  <a:xfrm>
                    <a:off x="0" y="0"/>
                    <a:ext cx="1292079" cy="5747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131"/>
    <w:multiLevelType w:val="hybridMultilevel"/>
    <w:tmpl w:val="DC7895DC"/>
    <w:lvl w:ilvl="0" w:tplc="919EDD46">
      <w:numFmt w:val="bullet"/>
      <w:lvlText w:val=""/>
      <w:lvlJc w:val="left"/>
      <w:pPr>
        <w:ind w:left="972" w:hanging="361"/>
      </w:pPr>
      <w:rPr>
        <w:rFonts w:ascii="Symbol" w:eastAsia="Symbol" w:hAnsi="Symbol" w:cs="Symbol" w:hint="default"/>
        <w:b w:val="0"/>
        <w:bCs w:val="0"/>
        <w:i w:val="0"/>
        <w:iCs w:val="0"/>
        <w:spacing w:val="0"/>
        <w:w w:val="100"/>
        <w:sz w:val="22"/>
        <w:szCs w:val="22"/>
        <w:lang w:val="en-US" w:eastAsia="en-US" w:bidi="ar-SA"/>
      </w:rPr>
    </w:lvl>
    <w:lvl w:ilvl="1" w:tplc="82E88976">
      <w:numFmt w:val="bullet"/>
      <w:lvlText w:val="•"/>
      <w:lvlJc w:val="left"/>
      <w:pPr>
        <w:ind w:left="1952" w:hanging="361"/>
      </w:pPr>
      <w:rPr>
        <w:rFonts w:hint="default"/>
        <w:lang w:val="en-US" w:eastAsia="en-US" w:bidi="ar-SA"/>
      </w:rPr>
    </w:lvl>
    <w:lvl w:ilvl="2" w:tplc="D6725804">
      <w:numFmt w:val="bullet"/>
      <w:lvlText w:val="•"/>
      <w:lvlJc w:val="left"/>
      <w:pPr>
        <w:ind w:left="2925" w:hanging="361"/>
      </w:pPr>
      <w:rPr>
        <w:rFonts w:hint="default"/>
        <w:lang w:val="en-US" w:eastAsia="en-US" w:bidi="ar-SA"/>
      </w:rPr>
    </w:lvl>
    <w:lvl w:ilvl="3" w:tplc="0B1C90E4">
      <w:numFmt w:val="bullet"/>
      <w:lvlText w:val="•"/>
      <w:lvlJc w:val="left"/>
      <w:pPr>
        <w:ind w:left="3897" w:hanging="361"/>
      </w:pPr>
      <w:rPr>
        <w:rFonts w:hint="default"/>
        <w:lang w:val="en-US" w:eastAsia="en-US" w:bidi="ar-SA"/>
      </w:rPr>
    </w:lvl>
    <w:lvl w:ilvl="4" w:tplc="EA16E9BC">
      <w:numFmt w:val="bullet"/>
      <w:lvlText w:val="•"/>
      <w:lvlJc w:val="left"/>
      <w:pPr>
        <w:ind w:left="4870" w:hanging="361"/>
      </w:pPr>
      <w:rPr>
        <w:rFonts w:hint="default"/>
        <w:lang w:val="en-US" w:eastAsia="en-US" w:bidi="ar-SA"/>
      </w:rPr>
    </w:lvl>
    <w:lvl w:ilvl="5" w:tplc="7638C8B6">
      <w:numFmt w:val="bullet"/>
      <w:lvlText w:val="•"/>
      <w:lvlJc w:val="left"/>
      <w:pPr>
        <w:ind w:left="5843" w:hanging="361"/>
      </w:pPr>
      <w:rPr>
        <w:rFonts w:hint="default"/>
        <w:lang w:val="en-US" w:eastAsia="en-US" w:bidi="ar-SA"/>
      </w:rPr>
    </w:lvl>
    <w:lvl w:ilvl="6" w:tplc="9C30898A">
      <w:numFmt w:val="bullet"/>
      <w:lvlText w:val="•"/>
      <w:lvlJc w:val="left"/>
      <w:pPr>
        <w:ind w:left="6815" w:hanging="361"/>
      </w:pPr>
      <w:rPr>
        <w:rFonts w:hint="default"/>
        <w:lang w:val="en-US" w:eastAsia="en-US" w:bidi="ar-SA"/>
      </w:rPr>
    </w:lvl>
    <w:lvl w:ilvl="7" w:tplc="DEE0CB48">
      <w:numFmt w:val="bullet"/>
      <w:lvlText w:val="•"/>
      <w:lvlJc w:val="left"/>
      <w:pPr>
        <w:ind w:left="7788" w:hanging="361"/>
      </w:pPr>
      <w:rPr>
        <w:rFonts w:hint="default"/>
        <w:lang w:val="en-US" w:eastAsia="en-US" w:bidi="ar-SA"/>
      </w:rPr>
    </w:lvl>
    <w:lvl w:ilvl="8" w:tplc="4132843A">
      <w:numFmt w:val="bullet"/>
      <w:lvlText w:val="•"/>
      <w:lvlJc w:val="left"/>
      <w:pPr>
        <w:ind w:left="8761" w:hanging="361"/>
      </w:pPr>
      <w:rPr>
        <w:rFonts w:hint="default"/>
        <w:lang w:val="en-US" w:eastAsia="en-US" w:bidi="ar-SA"/>
      </w:rPr>
    </w:lvl>
  </w:abstractNum>
  <w:num w:numId="1" w16cid:durableId="136328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87"/>
    <w:rsid w:val="000972CA"/>
    <w:rsid w:val="000A7EB7"/>
    <w:rsid w:val="000C2487"/>
    <w:rsid w:val="000D593C"/>
    <w:rsid w:val="000E35CA"/>
    <w:rsid w:val="00107691"/>
    <w:rsid w:val="001B1AA1"/>
    <w:rsid w:val="001B7A6E"/>
    <w:rsid w:val="002068F9"/>
    <w:rsid w:val="002469AD"/>
    <w:rsid w:val="002523CE"/>
    <w:rsid w:val="00273EE2"/>
    <w:rsid w:val="002838B4"/>
    <w:rsid w:val="002A172C"/>
    <w:rsid w:val="002A54E8"/>
    <w:rsid w:val="002D56ED"/>
    <w:rsid w:val="00324329"/>
    <w:rsid w:val="00351396"/>
    <w:rsid w:val="00365644"/>
    <w:rsid w:val="003E2375"/>
    <w:rsid w:val="00415730"/>
    <w:rsid w:val="004262A2"/>
    <w:rsid w:val="004401B6"/>
    <w:rsid w:val="00451BF0"/>
    <w:rsid w:val="00504C8B"/>
    <w:rsid w:val="005160C1"/>
    <w:rsid w:val="00583F82"/>
    <w:rsid w:val="005851CA"/>
    <w:rsid w:val="00591DE0"/>
    <w:rsid w:val="005936AA"/>
    <w:rsid w:val="005F4105"/>
    <w:rsid w:val="00654534"/>
    <w:rsid w:val="006E09E7"/>
    <w:rsid w:val="006F1226"/>
    <w:rsid w:val="006F3934"/>
    <w:rsid w:val="00705A74"/>
    <w:rsid w:val="0077100D"/>
    <w:rsid w:val="007759B4"/>
    <w:rsid w:val="00782073"/>
    <w:rsid w:val="007D4AF7"/>
    <w:rsid w:val="007D7071"/>
    <w:rsid w:val="0083479F"/>
    <w:rsid w:val="008A5AF4"/>
    <w:rsid w:val="008B0153"/>
    <w:rsid w:val="00923870"/>
    <w:rsid w:val="00925890"/>
    <w:rsid w:val="00933E3F"/>
    <w:rsid w:val="00980FD0"/>
    <w:rsid w:val="009C45F1"/>
    <w:rsid w:val="00A66253"/>
    <w:rsid w:val="00A8438A"/>
    <w:rsid w:val="00AA6227"/>
    <w:rsid w:val="00AF47F5"/>
    <w:rsid w:val="00B4323D"/>
    <w:rsid w:val="00C221F6"/>
    <w:rsid w:val="00CD1545"/>
    <w:rsid w:val="00CE2BC4"/>
    <w:rsid w:val="00CF5CFA"/>
    <w:rsid w:val="00DC2AC7"/>
    <w:rsid w:val="00DE03B2"/>
    <w:rsid w:val="00DE6F20"/>
    <w:rsid w:val="00E94AEA"/>
    <w:rsid w:val="00E972DB"/>
    <w:rsid w:val="00F11A4F"/>
    <w:rsid w:val="00F3652D"/>
    <w:rsid w:val="00F75405"/>
    <w:rsid w:val="00F76501"/>
    <w:rsid w:val="00FA06A7"/>
    <w:rsid w:val="00FD3BB4"/>
    <w:rsid w:val="00FF0D28"/>
    <w:rsid w:val="3F9DF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9E4E2"/>
  <w15:docId w15:val="{EE2EFF21-017A-46F8-A0DB-4D3CC48D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52"/>
      <w:outlineLvl w:val="0"/>
    </w:pPr>
    <w:rPr>
      <w:b/>
      <w:bCs/>
      <w:sz w:val="24"/>
      <w:szCs w:val="24"/>
    </w:rPr>
  </w:style>
  <w:style w:type="paragraph" w:styleId="Heading2">
    <w:name w:val="heading 2"/>
    <w:basedOn w:val="Normal"/>
    <w:uiPriority w:val="9"/>
    <w:unhideWhenUsed/>
    <w:qFormat/>
    <w:pPr>
      <w:ind w:left="25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2"/>
    </w:pPr>
  </w:style>
  <w:style w:type="paragraph" w:styleId="Title">
    <w:name w:val="Title"/>
    <w:basedOn w:val="Normal"/>
    <w:uiPriority w:val="10"/>
    <w:qFormat/>
    <w:pPr>
      <w:ind w:left="252" w:right="1304"/>
      <w:jc w:val="both"/>
    </w:pPr>
    <w:rPr>
      <w:rFonts w:ascii="Arial Black" w:eastAsia="Arial Black" w:hAnsi="Arial Black" w:cs="Arial Black"/>
      <w:sz w:val="48"/>
      <w:szCs w:val="48"/>
    </w:rPr>
  </w:style>
  <w:style w:type="paragraph" w:styleId="ListParagraph">
    <w:name w:val="List Paragraph"/>
    <w:basedOn w:val="Normal"/>
    <w:uiPriority w:val="1"/>
    <w:qFormat/>
    <w:pPr>
      <w:spacing w:before="35"/>
      <w:ind w:left="972" w:hanging="360"/>
    </w:pPr>
  </w:style>
  <w:style w:type="paragraph" w:customStyle="1" w:styleId="TableParagraph">
    <w:name w:val="Table Paragraph"/>
    <w:basedOn w:val="Normal"/>
    <w:uiPriority w:val="1"/>
    <w:qFormat/>
    <w:pPr>
      <w:spacing w:before="119"/>
      <w:ind w:left="103"/>
    </w:pPr>
  </w:style>
  <w:style w:type="character" w:styleId="CommentReference">
    <w:name w:val="annotation reference"/>
    <w:basedOn w:val="DefaultParagraphFont"/>
    <w:uiPriority w:val="99"/>
    <w:semiHidden/>
    <w:unhideWhenUsed/>
    <w:rsid w:val="00DC2AC7"/>
    <w:rPr>
      <w:sz w:val="16"/>
      <w:szCs w:val="16"/>
    </w:rPr>
  </w:style>
  <w:style w:type="paragraph" w:styleId="CommentText">
    <w:name w:val="annotation text"/>
    <w:basedOn w:val="Normal"/>
    <w:link w:val="CommentTextChar"/>
    <w:uiPriority w:val="99"/>
    <w:unhideWhenUsed/>
    <w:rsid w:val="00DC2AC7"/>
    <w:rPr>
      <w:sz w:val="20"/>
      <w:szCs w:val="20"/>
    </w:rPr>
  </w:style>
  <w:style w:type="character" w:customStyle="1" w:styleId="CommentTextChar">
    <w:name w:val="Comment Text Char"/>
    <w:basedOn w:val="DefaultParagraphFont"/>
    <w:link w:val="CommentText"/>
    <w:uiPriority w:val="99"/>
    <w:rsid w:val="00DC2AC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C2AC7"/>
    <w:rPr>
      <w:b/>
      <w:bCs/>
    </w:rPr>
  </w:style>
  <w:style w:type="character" w:customStyle="1" w:styleId="CommentSubjectChar">
    <w:name w:val="Comment Subject Char"/>
    <w:basedOn w:val="CommentTextChar"/>
    <w:link w:val="CommentSubject"/>
    <w:uiPriority w:val="99"/>
    <w:semiHidden/>
    <w:rsid w:val="00DC2AC7"/>
    <w:rPr>
      <w:rFonts w:ascii="Arial" w:eastAsia="Arial" w:hAnsi="Arial" w:cs="Arial"/>
      <w:b/>
      <w:bCs/>
      <w:sz w:val="20"/>
      <w:szCs w:val="20"/>
    </w:rPr>
  </w:style>
  <w:style w:type="paragraph" w:styleId="Header">
    <w:name w:val="header"/>
    <w:basedOn w:val="Normal"/>
    <w:link w:val="HeaderChar"/>
    <w:uiPriority w:val="99"/>
    <w:unhideWhenUsed/>
    <w:rsid w:val="00DC2AC7"/>
    <w:pPr>
      <w:tabs>
        <w:tab w:val="center" w:pos="4513"/>
        <w:tab w:val="right" w:pos="9026"/>
      </w:tabs>
    </w:pPr>
  </w:style>
  <w:style w:type="character" w:customStyle="1" w:styleId="HeaderChar">
    <w:name w:val="Header Char"/>
    <w:basedOn w:val="DefaultParagraphFont"/>
    <w:link w:val="Header"/>
    <w:uiPriority w:val="99"/>
    <w:rsid w:val="00DC2AC7"/>
    <w:rPr>
      <w:rFonts w:ascii="Arial" w:eastAsia="Arial" w:hAnsi="Arial" w:cs="Arial"/>
    </w:rPr>
  </w:style>
  <w:style w:type="paragraph" w:styleId="Footer">
    <w:name w:val="footer"/>
    <w:basedOn w:val="Normal"/>
    <w:link w:val="FooterChar"/>
    <w:uiPriority w:val="99"/>
    <w:unhideWhenUsed/>
    <w:rsid w:val="00DC2AC7"/>
    <w:pPr>
      <w:tabs>
        <w:tab w:val="center" w:pos="4513"/>
        <w:tab w:val="right" w:pos="9026"/>
      </w:tabs>
    </w:pPr>
  </w:style>
  <w:style w:type="character" w:customStyle="1" w:styleId="FooterChar">
    <w:name w:val="Footer Char"/>
    <w:basedOn w:val="DefaultParagraphFont"/>
    <w:link w:val="Footer"/>
    <w:uiPriority w:val="99"/>
    <w:rsid w:val="00DC2AC7"/>
    <w:rPr>
      <w:rFonts w:ascii="Arial" w:eastAsia="Arial" w:hAnsi="Arial" w:cs="Arial"/>
    </w:rPr>
  </w:style>
  <w:style w:type="character" w:styleId="Hyperlink">
    <w:name w:val="Hyperlink"/>
    <w:basedOn w:val="DefaultParagraphFont"/>
    <w:uiPriority w:val="99"/>
    <w:unhideWhenUsed/>
    <w:rsid w:val="00654534"/>
    <w:rPr>
      <w:color w:val="0000FF" w:themeColor="hyperlink"/>
      <w:u w:val="single"/>
    </w:rPr>
  </w:style>
  <w:style w:type="character" w:styleId="UnresolvedMention">
    <w:name w:val="Unresolved Mention"/>
    <w:basedOn w:val="DefaultParagraphFont"/>
    <w:uiPriority w:val="99"/>
    <w:semiHidden/>
    <w:unhideWhenUsed/>
    <w:rsid w:val="00654534"/>
    <w:rPr>
      <w:color w:val="605E5C"/>
      <w:shd w:val="clear" w:color="auto" w:fill="E1DFDD"/>
    </w:rPr>
  </w:style>
  <w:style w:type="paragraph" w:styleId="Revision">
    <w:name w:val="Revision"/>
    <w:hidden/>
    <w:uiPriority w:val="99"/>
    <w:semiHidden/>
    <w:rsid w:val="007D4AF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ernity@surveycoordinati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hssurveys.org/surveys/survey/04-maternity/year/20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9" ma:contentTypeDescription="Create a new document." ma:contentTypeScope="" ma:versionID="0217c85c95796dc4c5e6bbcdd4e27dcb">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f1c9ffc348f817eb3cc24022357a75f1"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F7204-0563-4368-8D8E-913CF8477DBD}">
  <ds:schemaRefs>
    <ds:schemaRef ds:uri="http://schemas.microsoft.com/sharepoint/v3/contenttype/forms"/>
  </ds:schemaRefs>
</ds:datastoreItem>
</file>

<file path=customXml/itemProps2.xml><?xml version="1.0" encoding="utf-8"?>
<ds:datastoreItem xmlns:ds="http://schemas.openxmlformats.org/officeDocument/2006/customXml" ds:itemID="{961CF984-FFA8-47A2-B4B8-D90A44B235F6}">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3.xml><?xml version="1.0" encoding="utf-8"?>
<ds:datastoreItem xmlns:ds="http://schemas.openxmlformats.org/officeDocument/2006/customXml" ds:itemID="{38BC0C00-40BA-495F-9144-5BA5B436FBB8}">
  <ds:schemaRefs>
    <ds:schemaRef ds:uri="http://schemas.openxmlformats.org/officeDocument/2006/bibliography"/>
  </ds:schemaRefs>
</ds:datastoreItem>
</file>

<file path=customXml/itemProps4.xml><?xml version="1.0" encoding="utf-8"?>
<ds:datastoreItem xmlns:ds="http://schemas.openxmlformats.org/officeDocument/2006/customXml" ds:itemID="{676CF04F-5B8C-46AF-929A-723571BE5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dot (Rev02 January 2009)</dc:title>
  <dc:subject>Universal Normal Template</dc:subject>
  <dc:creator>Laura Tuhou</dc:creator>
  <cp:lastModifiedBy>Chrysa</cp:lastModifiedBy>
  <cp:revision>5</cp:revision>
  <dcterms:created xsi:type="dcterms:W3CDTF">2023-12-22T15:03:00Z</dcterms:created>
  <dcterms:modified xsi:type="dcterms:W3CDTF">2023-12-22T15:17:00Z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Microsoft® Word for Microsoft 365</vt:lpwstr>
  </property>
  <property fmtid="{D5CDD505-2E9C-101B-9397-08002B2CF9AE}" pid="4" name="LastSaved">
    <vt:filetime>2023-12-18T00:00:00Z</vt:filetime>
  </property>
  <property fmtid="{D5CDD505-2E9C-101B-9397-08002B2CF9AE}" pid="5" name="Producer">
    <vt:lpwstr>Microsoft® Word for Microsoft 365</vt:lpwstr>
  </property>
  <property fmtid="{D5CDD505-2E9C-101B-9397-08002B2CF9AE}" pid="6" name="ContentTypeId">
    <vt:lpwstr>0x010100480EA4E9A0D10A4B86B174D08978D5EB</vt:lpwstr>
  </property>
  <property fmtid="{D5CDD505-2E9C-101B-9397-08002B2CF9AE}" pid="7" name="MediaServiceImageTags">
    <vt:lpwstr/>
  </property>
</Properties>
</file>